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A4" w:rsidRDefault="00F23AA4" w:rsidP="00F23AA4">
      <w:pPr>
        <w:ind w:firstLineChars="1900" w:firstLine="5341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制剂原辅料（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包）招标要求</w:t>
      </w: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91"/>
        <w:gridCol w:w="811"/>
        <w:gridCol w:w="881"/>
        <w:gridCol w:w="2648"/>
        <w:gridCol w:w="3932"/>
        <w:gridCol w:w="4233"/>
      </w:tblGrid>
      <w:tr w:rsidR="00F23AA4" w:rsidTr="00F23AA4">
        <w:trPr>
          <w:trHeight w:val="927"/>
        </w:trPr>
        <w:tc>
          <w:tcPr>
            <w:tcW w:w="1668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原辅料名称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单批需求（</w:t>
            </w:r>
            <w:r>
              <w:rPr>
                <w:rFonts w:hint="eastAsia"/>
                <w:b/>
              </w:rPr>
              <w:t>kg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年使用量（</w:t>
            </w:r>
            <w:r>
              <w:rPr>
                <w:rFonts w:hint="eastAsia"/>
                <w:b/>
              </w:rPr>
              <w:t>kg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预算（万）</w:t>
            </w:r>
          </w:p>
        </w:tc>
        <w:tc>
          <w:tcPr>
            <w:tcW w:w="2648" w:type="dxa"/>
          </w:tcPr>
          <w:p w:rsidR="00F23AA4" w:rsidRDefault="00F23AA4" w:rsidP="00551E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供应商资质</w:t>
            </w:r>
          </w:p>
        </w:tc>
        <w:tc>
          <w:tcPr>
            <w:tcW w:w="3932" w:type="dxa"/>
          </w:tcPr>
          <w:p w:rsidR="00F23AA4" w:rsidRDefault="00F23AA4" w:rsidP="00551E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厂家资质</w:t>
            </w:r>
          </w:p>
        </w:tc>
        <w:tc>
          <w:tcPr>
            <w:tcW w:w="4233" w:type="dxa"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 注</w:t>
            </w: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color w:val="FF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药用甘油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1.75</w:t>
            </w:r>
          </w:p>
        </w:tc>
        <w:tc>
          <w:tcPr>
            <w:tcW w:w="2648" w:type="dxa"/>
            <w:vMerge w:val="restart"/>
          </w:tcPr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营业执照、组织机构代码、税务登记证、</w:t>
            </w:r>
            <w:r>
              <w:rPr>
                <w:rFonts w:hint="eastAsia"/>
                <w:szCs w:val="21"/>
              </w:rPr>
              <w:t>GSP</w:t>
            </w:r>
            <w:r>
              <w:rPr>
                <w:rFonts w:hint="eastAsia"/>
                <w:szCs w:val="21"/>
              </w:rPr>
              <w:t>证书等相关资质。</w:t>
            </w:r>
          </w:p>
          <w:p w:rsidR="00F23AA4" w:rsidRDefault="00F23AA4" w:rsidP="00551E60">
            <w:pPr>
              <w:jc w:val="center"/>
            </w:pPr>
          </w:p>
        </w:tc>
        <w:tc>
          <w:tcPr>
            <w:tcW w:w="3932" w:type="dxa"/>
            <w:vMerge w:val="restart"/>
          </w:tcPr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</w:p>
          <w:p w:rsidR="00F23AA4" w:rsidRDefault="00F23AA4" w:rsidP="00551E6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生产厂家营业执照、组织机构代码、税务登记证、注册证、质量标准；检验报告等相关资质。</w:t>
            </w:r>
          </w:p>
          <w:p w:rsidR="00F23AA4" w:rsidRDefault="00F23AA4" w:rsidP="00551E60"/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 w:val="restart"/>
          </w:tcPr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1、年使用量是所有品种数的在一起的总量，每个品种分批采购；</w:t>
            </w: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2、所有原辅料必须符合我院制剂国家规定的配制要求；</w:t>
            </w: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3、报价必须包装费、运输费。</w:t>
            </w:r>
          </w:p>
          <w:p w:rsidR="00F23AA4" w:rsidRDefault="00F23AA4" w:rsidP="00551E60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4、必须有合法有效的资质</w:t>
            </w:r>
          </w:p>
          <w:p w:rsidR="00F23AA4" w:rsidRDefault="00F23AA4" w:rsidP="00551E6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5、所以原辅料须分类分别明细报价，数量、单价、金额</w:t>
            </w: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color w:val="FF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药用黄凡士林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1.3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</w:rPr>
            </w:pPr>
          </w:p>
        </w:tc>
      </w:tr>
      <w:tr w:rsidR="00F23AA4" w:rsidTr="00F23AA4">
        <w:trPr>
          <w:trHeight w:val="63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药用白砂糖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0.9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药用白凡士林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0.14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bCs/>
                <w:color w:val="FF0000"/>
                <w:sz w:val="22"/>
              </w:rPr>
            </w:pPr>
            <w:r>
              <w:rPr>
                <w:rFonts w:hint="eastAsia"/>
                <w:bCs/>
                <w:sz w:val="22"/>
              </w:rPr>
              <w:t>药用液体石蜡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15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0.15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bCs/>
                <w:color w:val="FF0000"/>
                <w:sz w:val="22"/>
              </w:rPr>
            </w:pPr>
            <w:proofErr w:type="gramStart"/>
            <w:r>
              <w:rPr>
                <w:rFonts w:hint="eastAsia"/>
                <w:bCs/>
                <w:sz w:val="22"/>
              </w:rPr>
              <w:t>赤</w:t>
            </w:r>
            <w:proofErr w:type="gramEnd"/>
            <w:r>
              <w:rPr>
                <w:rFonts w:hint="eastAsia"/>
                <w:bCs/>
                <w:sz w:val="22"/>
              </w:rPr>
              <w:t>砂糖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300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0.285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药用糊精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2000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7500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5.25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bCs/>
                <w:color w:val="000000"/>
                <w:sz w:val="22"/>
              </w:rPr>
            </w:pPr>
            <w:proofErr w:type="gramStart"/>
            <w:r>
              <w:rPr>
                <w:rFonts w:hint="eastAsia"/>
                <w:bCs/>
                <w:color w:val="000000"/>
                <w:sz w:val="22"/>
              </w:rPr>
              <w:t>药用羟苯乙脂</w:t>
            </w:r>
            <w:proofErr w:type="gramEnd"/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0.56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</w:p>
        </w:tc>
      </w:tr>
      <w:tr w:rsidR="00F23AA4" w:rsidTr="00F23AA4">
        <w:trPr>
          <w:trHeight w:val="375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sz w:val="22"/>
              </w:rPr>
              <w:t>药用苯甲酸钠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250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1.625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b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  <w:b/>
              </w:rPr>
            </w:pPr>
          </w:p>
        </w:tc>
      </w:tr>
      <w:tr w:rsidR="00F23AA4" w:rsidTr="00F23AA4">
        <w:trPr>
          <w:trHeight w:val="537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药用羊毛脂</w:t>
            </w:r>
          </w:p>
        </w:tc>
        <w:tc>
          <w:tcPr>
            <w:tcW w:w="139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811" w:type="dxa"/>
          </w:tcPr>
          <w:p w:rsidR="00F23AA4" w:rsidRDefault="00F23AA4" w:rsidP="00551E60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881" w:type="dxa"/>
          </w:tcPr>
          <w:p w:rsidR="00F23AA4" w:rsidRDefault="00F23AA4" w:rsidP="00551E6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0.475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</w:pPr>
          </w:p>
        </w:tc>
        <w:tc>
          <w:tcPr>
            <w:tcW w:w="3932" w:type="dxa"/>
            <w:vMerge/>
          </w:tcPr>
          <w:p w:rsidR="00F23AA4" w:rsidRDefault="00F23AA4" w:rsidP="00551E60"/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</w:rPr>
            </w:pPr>
          </w:p>
        </w:tc>
      </w:tr>
      <w:tr w:rsidR="00F23AA4" w:rsidTr="00F23AA4">
        <w:trPr>
          <w:trHeight w:val="653"/>
        </w:trPr>
        <w:tc>
          <w:tcPr>
            <w:tcW w:w="1668" w:type="dxa"/>
            <w:vAlign w:val="center"/>
          </w:tcPr>
          <w:p w:rsidR="00F23AA4" w:rsidRDefault="00F23AA4" w:rsidP="00551E60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药用</w:t>
            </w:r>
            <w:r>
              <w:rPr>
                <w:rFonts w:hint="eastAsia"/>
                <w:color w:val="000000"/>
                <w:sz w:val="22"/>
              </w:rPr>
              <w:t>95%</w:t>
            </w:r>
            <w:r>
              <w:rPr>
                <w:rFonts w:hint="eastAsia"/>
                <w:color w:val="000000"/>
                <w:sz w:val="22"/>
              </w:rPr>
              <w:t>乙醇</w:t>
            </w:r>
          </w:p>
        </w:tc>
        <w:tc>
          <w:tcPr>
            <w:tcW w:w="1391" w:type="dxa"/>
          </w:tcPr>
          <w:p w:rsidR="00F23AA4" w:rsidRDefault="00F23AA4" w:rsidP="00551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811" w:type="dxa"/>
          </w:tcPr>
          <w:p w:rsidR="00F23AA4" w:rsidRDefault="00F23AA4" w:rsidP="00551E60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881" w:type="dxa"/>
          </w:tcPr>
          <w:p w:rsidR="00F23AA4" w:rsidRDefault="00F23AA4" w:rsidP="00551E60">
            <w:pPr>
              <w:jc w:val="center"/>
            </w:pPr>
            <w:r>
              <w:rPr>
                <w:rFonts w:hint="eastAsia"/>
              </w:rPr>
              <w:t>1.5</w:t>
            </w:r>
          </w:p>
        </w:tc>
        <w:tc>
          <w:tcPr>
            <w:tcW w:w="2648" w:type="dxa"/>
            <w:vMerge/>
          </w:tcPr>
          <w:p w:rsidR="00F23AA4" w:rsidRDefault="00F23AA4" w:rsidP="00551E60">
            <w:pPr>
              <w:jc w:val="center"/>
              <w:rPr>
                <w:szCs w:val="21"/>
              </w:rPr>
            </w:pPr>
          </w:p>
        </w:tc>
        <w:tc>
          <w:tcPr>
            <w:tcW w:w="3932" w:type="dxa"/>
            <w:vMerge/>
          </w:tcPr>
          <w:p w:rsidR="00F23AA4" w:rsidRDefault="00F23AA4" w:rsidP="00551E60">
            <w:pPr>
              <w:jc w:val="center"/>
              <w:rPr>
                <w:szCs w:val="21"/>
              </w:rPr>
            </w:pPr>
          </w:p>
        </w:tc>
        <w:tc>
          <w:tcPr>
            <w:tcW w:w="4233" w:type="dxa"/>
            <w:vMerge/>
          </w:tcPr>
          <w:p w:rsidR="00F23AA4" w:rsidRDefault="00F23AA4" w:rsidP="00551E60">
            <w:pPr>
              <w:jc w:val="left"/>
              <w:rPr>
                <w:rFonts w:ascii="宋体" w:hAnsi="宋体"/>
              </w:rPr>
            </w:pPr>
          </w:p>
        </w:tc>
      </w:tr>
    </w:tbl>
    <w:p w:rsidR="00F23AA4" w:rsidRDefault="00F23AA4" w:rsidP="00F23AA4">
      <w:pPr>
        <w:rPr>
          <w:rFonts w:hint="eastAsia"/>
        </w:rPr>
      </w:pPr>
      <w:r>
        <w:rPr>
          <w:rFonts w:hint="eastAsia"/>
        </w:rPr>
        <w:t>合计总金额：</w:t>
      </w:r>
      <w:r>
        <w:rPr>
          <w:rFonts w:hint="eastAsia"/>
        </w:rPr>
        <w:t>14.25</w:t>
      </w:r>
      <w:r>
        <w:rPr>
          <w:rFonts w:hint="eastAsia"/>
        </w:rPr>
        <w:t>万元</w:t>
      </w:r>
    </w:p>
    <w:p w:rsidR="00F23AA4" w:rsidRDefault="00F23AA4" w:rsidP="00F23AA4">
      <w:pPr>
        <w:adjustRightInd w:val="0"/>
        <w:snapToGrid w:val="0"/>
        <w:jc w:val="left"/>
        <w:rPr>
          <w:rFonts w:hint="eastAsia"/>
        </w:rPr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、必须开具增值税发票；</w:t>
      </w:r>
      <w:r>
        <w:rPr>
          <w:rFonts w:hint="eastAsia"/>
        </w:rPr>
        <w:t>2</w:t>
      </w:r>
      <w:r>
        <w:rPr>
          <w:rFonts w:hint="eastAsia"/>
        </w:rPr>
        <w:t>、投标需考虑我院</w:t>
      </w:r>
      <w:r>
        <w:rPr>
          <w:rFonts w:hint="eastAsia"/>
        </w:rPr>
        <w:t>3.4%</w:t>
      </w:r>
      <w:r>
        <w:rPr>
          <w:rFonts w:hint="eastAsia"/>
        </w:rPr>
        <w:t>配送费。</w:t>
      </w:r>
    </w:p>
    <w:p w:rsidR="00375D21" w:rsidRPr="00F23AA4" w:rsidRDefault="00375D21">
      <w:bookmarkStart w:id="0" w:name="_GoBack"/>
      <w:bookmarkEnd w:id="0"/>
    </w:p>
    <w:sectPr w:rsidR="00375D21" w:rsidRPr="00F23AA4" w:rsidSect="00F23A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3E" w:rsidRDefault="0054263E" w:rsidP="00F23AA4">
      <w:r>
        <w:separator/>
      </w:r>
    </w:p>
  </w:endnote>
  <w:endnote w:type="continuationSeparator" w:id="0">
    <w:p w:rsidR="0054263E" w:rsidRDefault="0054263E" w:rsidP="00F2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3E" w:rsidRDefault="0054263E" w:rsidP="00F23AA4">
      <w:r>
        <w:separator/>
      </w:r>
    </w:p>
  </w:footnote>
  <w:footnote w:type="continuationSeparator" w:id="0">
    <w:p w:rsidR="0054263E" w:rsidRDefault="0054263E" w:rsidP="00F23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A5"/>
    <w:rsid w:val="00375D21"/>
    <w:rsid w:val="00391EA5"/>
    <w:rsid w:val="0054263E"/>
    <w:rsid w:val="00F2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A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A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A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A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A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A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微软中国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2019-03-14T03:01:00Z</dcterms:created>
  <dcterms:modified xsi:type="dcterms:W3CDTF">2019-03-14T03:01:00Z</dcterms:modified>
</cp:coreProperties>
</file>