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1446"/>
      </w:pPr>
      <w:r>
        <w:rPr>
          <w:rFonts w:ascii="微软雅黑" w:hAnsi="微软雅黑" w:cs="微软雅黑"/>
          <w:b/>
          <w:color w:val="000000"/>
          <w:sz w:val="36"/>
          <w:szCs w:val="36"/>
          <w:shd w:val="clear" w:color="auto" w:fill="FFFFFF"/>
        </w:rPr>
        <w:t>酒精检测仪</w:t>
      </w:r>
    </w:p>
    <w:p>
      <w:pPr>
        <w:widowControl/>
        <w:ind w:firstLine="1446"/>
        <w:jc w:val="left"/>
        <w:rPr>
          <w:rFonts w:hint="eastAsia" w:ascii="微软雅黑" w:hAnsi="微软雅黑" w:cs="微软雅黑"/>
          <w:b/>
          <w:color w:val="000000"/>
          <w:sz w:val="36"/>
          <w:szCs w:val="36"/>
          <w:highlight w:val="white"/>
        </w:rPr>
      </w:pPr>
    </w:p>
    <w:tbl>
      <w:tblPr>
        <w:tblStyle w:val="11"/>
        <w:tblW w:w="7490" w:type="dxa"/>
        <w:tblInd w:w="9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520"/>
        <w:gridCol w:w="270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b/>
                <w:color w:val="000000"/>
              </w:rPr>
              <w:t>项目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b/>
                <w:color w:val="000000"/>
              </w:rPr>
              <w:t>指标及参数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酒精传感器类型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电化学燃料电池型酒精传感器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量程范围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0</w:t>
            </w:r>
            <w:r>
              <w:rPr>
                <w:rFonts w:ascii="宋体" w:hAnsi="宋体" w:cs="宋体"/>
                <w:color w:val="000000"/>
              </w:rPr>
              <w:t>～</w:t>
            </w:r>
            <w:r>
              <w:rPr>
                <w:rFonts w:ascii="Tahoma" w:hAnsi="Tahoma" w:eastAsia="Tahoma" w:cs="Tahoma"/>
                <w:color w:val="000000"/>
              </w:rPr>
              <w:t> 140mg/100ml  BAC(</w:t>
            </w:r>
            <w:r>
              <w:rPr>
                <w:rFonts w:ascii="宋体" w:hAnsi="宋体" w:cs="宋体"/>
                <w:color w:val="000000"/>
              </w:rPr>
              <w:t>血液酒精浓度）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测量模式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快速筛查，自动抽气式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最大测量误差</w:t>
            </w:r>
          </w:p>
        </w:tc>
        <w:tc>
          <w:tcPr>
            <w:tcW w:w="25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仪器与嘴之间距离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误差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25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&lt;5cm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±</w:t>
            </w:r>
            <w:r>
              <w:rPr>
                <w:rFonts w:ascii="Tahoma" w:hAnsi="Tahoma" w:eastAsia="Tahoma" w:cs="Tahoma"/>
                <w:color w:val="000000"/>
              </w:rPr>
              <w:t>6.0mg/100ml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25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5cm~10cm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±</w:t>
            </w:r>
            <w:r>
              <w:rPr>
                <w:rFonts w:ascii="Tahoma" w:hAnsi="Tahoma" w:eastAsia="Tahoma" w:cs="Tahoma"/>
                <w:color w:val="000000"/>
              </w:rPr>
              <w:t>8.0mg/100ml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60" w:lineRule="auto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252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&gt;10cm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±</w:t>
            </w:r>
            <w:r>
              <w:rPr>
                <w:rFonts w:ascii="Tahoma" w:hAnsi="Tahoma" w:eastAsia="Tahoma" w:cs="Tahoma"/>
                <w:color w:val="000000"/>
              </w:rPr>
              <w:t>15.0mg/100ml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抽气方式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电机连续抽气，抽气速度不低于</w:t>
            </w:r>
            <w:r>
              <w:rPr>
                <w:rFonts w:ascii="Tahoma" w:hAnsi="Tahoma" w:eastAsia="Tahoma" w:cs="Tahoma"/>
                <w:color w:val="000000"/>
              </w:rPr>
              <w:t>0. 8L/</w:t>
            </w:r>
            <w:r>
              <w:rPr>
                <w:rFonts w:ascii="宋体" w:hAnsi="宋体" w:cs="宋体"/>
                <w:color w:val="000000"/>
              </w:rPr>
              <w:t>分钟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工作温度范围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0</w:t>
            </w:r>
            <w:r>
              <w:rPr>
                <w:rFonts w:ascii="宋体" w:hAnsi="宋体" w:cs="宋体"/>
                <w:color w:val="000000"/>
              </w:rPr>
              <w:t>℃～</w:t>
            </w:r>
            <w:r>
              <w:rPr>
                <w:rFonts w:ascii="Tahoma" w:hAnsi="Tahoma" w:eastAsia="Tahoma" w:cs="Tahoma"/>
                <w:color w:val="000000"/>
              </w:rPr>
              <w:t>45</w:t>
            </w:r>
            <w:r>
              <w:rPr>
                <w:rFonts w:ascii="宋体" w:hAnsi="宋体" w:cs="宋体"/>
                <w:color w:val="000000"/>
              </w:rPr>
              <w:t>℃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贮存温度范围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－</w:t>
            </w:r>
            <w:r>
              <w:rPr>
                <w:rFonts w:ascii="Tahoma" w:hAnsi="Tahoma" w:eastAsia="Tahoma" w:cs="Tahoma"/>
                <w:color w:val="000000"/>
              </w:rPr>
              <w:t>30</w:t>
            </w:r>
            <w:r>
              <w:rPr>
                <w:rFonts w:ascii="宋体" w:hAnsi="宋体" w:cs="宋体"/>
                <w:color w:val="000000"/>
              </w:rPr>
              <w:t>℃～70℃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测量时间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支持在仪器上自己调整，最快</w:t>
            </w:r>
            <w:r>
              <w:rPr>
                <w:rFonts w:ascii="Tahoma" w:hAnsi="Tahoma" w:eastAsia="Tahoma" w:cs="Tahoma"/>
                <w:color w:val="000000"/>
              </w:rPr>
              <w:t>1</w:t>
            </w:r>
            <w:r>
              <w:rPr>
                <w:rFonts w:ascii="宋体" w:hAnsi="宋体" w:cs="宋体"/>
                <w:color w:val="000000"/>
              </w:rPr>
              <w:t>秒出结果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环境压力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600</w:t>
            </w:r>
            <w:r>
              <w:rPr>
                <w:rFonts w:ascii="宋体" w:hAnsi="宋体" w:cs="宋体"/>
                <w:color w:val="000000"/>
              </w:rPr>
              <w:t>～</w:t>
            </w:r>
            <w:r>
              <w:rPr>
                <w:rFonts w:ascii="Tahoma" w:hAnsi="Tahoma" w:eastAsia="Tahoma" w:cs="Tahoma"/>
                <w:color w:val="000000"/>
              </w:rPr>
              <w:t>1400hPa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环境湿度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20</w:t>
            </w:r>
            <w:r>
              <w:rPr>
                <w:rFonts w:ascii="宋体" w:hAnsi="宋体" w:cs="宋体"/>
                <w:color w:val="000000"/>
              </w:rPr>
              <w:t>～</w:t>
            </w:r>
            <w:r>
              <w:rPr>
                <w:rFonts w:ascii="Tahoma" w:hAnsi="Tahoma" w:eastAsia="Tahoma" w:cs="Tahoma"/>
                <w:color w:val="000000"/>
              </w:rPr>
              <w:t>98%r.h.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显示屏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OLED</w:t>
            </w:r>
            <w:r>
              <w:rPr>
                <w:rFonts w:ascii="宋体" w:hAnsi="宋体" w:cs="宋体"/>
                <w:color w:val="000000"/>
              </w:rPr>
              <w:t>数字显示</w:t>
            </w:r>
            <w:r>
              <w:rPr>
                <w:rFonts w:ascii="Tahoma" w:hAnsi="Tahoma" w:eastAsia="Tahoma" w:cs="Tahoma"/>
                <w:color w:val="000000"/>
              </w:rPr>
              <w:t>1.12 96X96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电池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1</w:t>
            </w:r>
            <w:r>
              <w:rPr>
                <w:rFonts w:ascii="宋体" w:hAnsi="宋体" w:cs="宋体"/>
                <w:color w:val="000000"/>
              </w:rPr>
              <w:t>节充电电池，</w:t>
            </w:r>
            <w:r>
              <w:rPr>
                <w:rFonts w:ascii="Tahoma" w:hAnsi="Tahoma" w:eastAsia="Tahoma" w:cs="Tahoma"/>
                <w:color w:val="000000"/>
              </w:rPr>
              <w:t>3.7V/3000mAh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连续测量时间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Tahoma" w:hAnsi="Tahoma" w:eastAsia="Tahoma" w:cs="Tahoma"/>
                <w:color w:val="000000"/>
              </w:rPr>
              <w:t>8</w:t>
            </w:r>
            <w:r>
              <w:rPr>
                <w:rFonts w:ascii="宋体" w:hAnsi="宋体" w:cs="宋体"/>
                <w:color w:val="000000"/>
              </w:rPr>
              <w:t>小时以上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手电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两个</w:t>
            </w:r>
            <w:r>
              <w:rPr>
                <w:rFonts w:ascii="Tahoma" w:hAnsi="Tahoma" w:eastAsia="Tahoma" w:cs="Tahoma"/>
                <w:color w:val="000000"/>
              </w:rPr>
              <w:t>3W</w:t>
            </w:r>
            <w:r>
              <w:rPr>
                <w:rFonts w:ascii="宋体" w:hAnsi="宋体" w:cs="宋体"/>
                <w:color w:val="000000"/>
              </w:rPr>
              <w:t>照明灯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马达提示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ascii="宋体" w:hAnsi="宋体" w:cs="宋体"/>
                <w:color w:val="000000"/>
              </w:rPr>
              <w:t>酒精浓度超过预设置发出振动提示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t>质保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</w:pPr>
            <w:r>
              <w:rPr>
                <w:rFonts w:hint="eastAsia"/>
              </w:rPr>
              <w:t>2年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数量</w:t>
            </w:r>
          </w:p>
        </w:tc>
        <w:tc>
          <w:tcPr>
            <w:tcW w:w="5221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10"/>
              <w:widowControl/>
              <w:spacing w:before="235" w:beforeAutospacing="0" w:after="235" w:afterAutospacing="0"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1台</w:t>
            </w:r>
            <w:bookmarkStart w:id="0" w:name="_GoBack"/>
            <w:bookmarkEnd w:id="0"/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widowControl/>
        <w:jc w:val="left"/>
        <w:rPr>
          <w:rFonts w:ascii="宋体" w:hAnsi="宋体"/>
          <w:sz w:val="28"/>
          <w:szCs w:val="28"/>
        </w:rPr>
      </w:pPr>
    </w:p>
    <w:p>
      <w:pPr>
        <w:widowControl/>
        <w:jc w:val="left"/>
      </w:pPr>
      <w:r>
        <w:rPr>
          <w:rFonts w:ascii="宋体" w:hAnsi="宋体"/>
          <w:sz w:val="28"/>
          <w:szCs w:val="28"/>
        </w:rPr>
        <w:t xml:space="preserve">         </w:t>
      </w:r>
    </w:p>
    <w:sectPr>
      <w:pgSz w:w="11906" w:h="16838"/>
      <w:pgMar w:top="1440" w:right="1800" w:bottom="1440" w:left="180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ans">
    <w:altName w:val="Arial Unicode MS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227"/>
    <w:rsid w:val="00A73B57"/>
    <w:rsid w:val="00D51C9E"/>
    <w:rsid w:val="00F73227"/>
    <w:rsid w:val="7EE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ascii="宋体" w:hAnsi="宋体"/>
      <w:b/>
      <w:sz w:val="48"/>
      <w:szCs w:val="4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</w:rPr>
  </w:style>
  <w:style w:type="paragraph" w:styleId="4">
    <w:name w:val="Body Text"/>
    <w:basedOn w:val="1"/>
    <w:uiPriority w:val="0"/>
    <w:pPr>
      <w:spacing w:after="140" w:line="276" w:lineRule="auto"/>
    </w:pPr>
  </w:style>
  <w:style w:type="paragraph" w:styleId="5">
    <w:name w:val="Body Text Indent"/>
    <w:basedOn w:val="1"/>
    <w:unhideWhenUsed/>
    <w:qFormat/>
    <w:uiPriority w:val="99"/>
    <w:pPr>
      <w:spacing w:after="120"/>
      <w:ind w:left="420"/>
    </w:pPr>
  </w:style>
  <w:style w:type="paragraph" w:styleId="6">
    <w:name w:val="Balloon Text"/>
    <w:basedOn w:val="1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List"/>
    <w:basedOn w:val="4"/>
    <w:uiPriority w:val="0"/>
    <w:rPr>
      <w:rFonts w:cs="Arial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59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basedOn w:val="1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Char"/>
    <w:basedOn w:val="1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批注框文本 Char"/>
    <w:basedOn w:val="1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8">
    <w:name w:val="标题样式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微软雅黑" w:cs="Arial"/>
      <w:sz w:val="28"/>
      <w:szCs w:val="28"/>
    </w:rPr>
  </w:style>
  <w:style w:type="paragraph" w:customStyle="1" w:styleId="19">
    <w:name w:val="索引"/>
    <w:basedOn w:val="1"/>
    <w:qFormat/>
    <w:uiPriority w:val="0"/>
    <w:pPr>
      <w:suppressLineNumbers/>
    </w:pPr>
    <w:rPr>
      <w:rFonts w:cs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61</Words>
  <Characters>353</Characters>
  <Lines>2</Lines>
  <Paragraphs>1</Paragraphs>
  <TotalTime>3</TotalTime>
  <ScaleCrop>false</ScaleCrop>
  <LinksUpToDate>false</LinksUpToDate>
  <CharactersWithSpaces>413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2014-10-22T03:08:00Z</dcterms:created>
  <dc:creator>yong</dc:creator>
  <cp:lastModifiedBy>吃肉的懒兔子</cp:lastModifiedBy>
  <cp:lastPrinted>2017-10-09T02:14:00Z</cp:lastPrinted>
  <dcterms:modified xsi:type="dcterms:W3CDTF">2019-12-05T01:13:34Z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2052-11.1.0.9208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