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36"/>
          <w:szCs w:val="36"/>
        </w:rPr>
      </w:pPr>
      <w:r>
        <w:rPr>
          <w:rFonts w:ascii="宋体" w:hAnsi="宋体"/>
          <w:b/>
          <w:sz w:val="36"/>
          <w:szCs w:val="36"/>
        </w:rPr>
        <w:t>芜湖市</w:t>
      </w:r>
      <w:r>
        <w:rPr>
          <w:rFonts w:hint="eastAsia" w:ascii="宋体" w:hAnsi="宋体"/>
          <w:b/>
          <w:sz w:val="36"/>
          <w:szCs w:val="36"/>
        </w:rPr>
        <w:t>中医医院拟</w:t>
      </w:r>
      <w:r>
        <w:rPr>
          <w:rFonts w:ascii="宋体" w:hAnsi="宋体"/>
          <w:b/>
          <w:sz w:val="36"/>
          <w:szCs w:val="36"/>
        </w:rPr>
        <w:t>建</w:t>
      </w:r>
      <w:r>
        <w:rPr>
          <w:rFonts w:hint="eastAsia" w:ascii="宋体" w:hAnsi="宋体"/>
          <w:b/>
          <w:sz w:val="36"/>
          <w:szCs w:val="36"/>
        </w:rPr>
        <w:t>项目的项目建议书</w:t>
      </w:r>
    </w:p>
    <w:p>
      <w:pPr>
        <w:jc w:val="center"/>
        <w:rPr>
          <w:rFonts w:ascii="宋体" w:hAnsi="宋体"/>
          <w:b/>
          <w:sz w:val="36"/>
          <w:szCs w:val="36"/>
        </w:rPr>
      </w:pPr>
      <w:r>
        <w:rPr>
          <w:rFonts w:ascii="宋体" w:hAnsi="宋体"/>
          <w:b/>
          <w:sz w:val="36"/>
          <w:szCs w:val="36"/>
        </w:rPr>
        <w:t>编制单位招标内容</w:t>
      </w:r>
    </w:p>
    <w:p>
      <w:pPr>
        <w:rPr>
          <w:rFonts w:ascii="宋体" w:hAnsi="宋体"/>
          <w:sz w:val="36"/>
          <w:szCs w:val="36"/>
        </w:rPr>
      </w:pPr>
      <w:r>
        <w:rPr>
          <w:rFonts w:ascii="宋体" w:hAnsi="宋体"/>
          <w:sz w:val="36"/>
          <w:szCs w:val="36"/>
        </w:rPr>
        <w:t>   </w:t>
      </w:r>
    </w:p>
    <w:p>
      <w:pPr>
        <w:ind w:firstLine="480" w:firstLineChars="200"/>
        <w:rPr>
          <w:rFonts w:ascii="宋体" w:hAnsi="宋体" w:eastAsia="宋体" w:cs="宋体"/>
          <w:kern w:val="0"/>
          <w:sz w:val="24"/>
          <w:szCs w:val="24"/>
        </w:rPr>
      </w:pPr>
      <w:r>
        <w:rPr>
          <w:rFonts w:hint="eastAsia" w:ascii="宋体" w:hAnsi="宋体" w:eastAsia="宋体" w:cs="宋体"/>
          <w:kern w:val="0"/>
          <w:sz w:val="24"/>
          <w:szCs w:val="24"/>
        </w:rPr>
        <w:t>根据工程项目建设申报需要，芜湖市中医医院现对拟建工程项目的项目建议书编制单位进行院内公开招标，择优确定编制单位。欢迎符合条件的投标人参与投标。</w:t>
      </w:r>
    </w:p>
    <w:p>
      <w:pPr>
        <w:pStyle w:val="5"/>
      </w:pPr>
      <w:r>
        <w:t>    项目概况：</w:t>
      </w:r>
    </w:p>
    <w:p>
      <w:pPr>
        <w:ind w:firstLine="420" w:firstLineChars="200"/>
        <w:rPr>
          <w:rFonts w:ascii="宋体" w:hAnsi="宋体" w:eastAsia="宋体" w:cs="宋体"/>
          <w:kern w:val="0"/>
          <w:sz w:val="24"/>
          <w:szCs w:val="24"/>
        </w:rPr>
      </w:pPr>
      <w:r>
        <w:t xml:space="preserve">  </w:t>
      </w:r>
      <w:r>
        <w:rPr>
          <w:rFonts w:hint="eastAsia" w:ascii="宋体" w:hAnsi="宋体" w:eastAsia="宋体" w:cs="宋体"/>
          <w:kern w:val="0"/>
          <w:sz w:val="24"/>
          <w:szCs w:val="24"/>
        </w:rPr>
        <w:t>因医院医疗业务发展需要以及老院区拆迁需对老院区制剂室搬迁异地重建，投资约1亿元。</w:t>
      </w:r>
    </w:p>
    <w:p>
      <w:pPr>
        <w:pStyle w:val="5"/>
      </w:pPr>
      <w:r>
        <w:t>    服务内容及要求：</w:t>
      </w:r>
    </w:p>
    <w:p>
      <w:pPr>
        <w:pStyle w:val="5"/>
      </w:pPr>
      <w:r>
        <w:t xml:space="preserve">  </w:t>
      </w:r>
      <w:r>
        <w:rPr>
          <w:rFonts w:hint="eastAsia"/>
        </w:rPr>
        <w:t xml:space="preserve"> </w:t>
      </w:r>
      <w:r>
        <w:rPr>
          <w:rFonts w:asciiTheme="majorEastAsia" w:hAnsiTheme="majorEastAsia" w:eastAsiaTheme="majorEastAsia" w:cstheme="minorHAnsi"/>
          <w:color w:val="333333"/>
          <w:shd w:val="clear" w:color="auto" w:fill="FFFFFF"/>
        </w:rPr>
        <w:t>依据国家和省市有关项目建议书的规范内容和深度要求，对芜湖市中医医院制剂中心工程建设项目（异地重建）项目建议书进行编制，配合项目评审以及相关的工程咨询服务工作。</w:t>
      </w:r>
      <w:r>
        <w:t>在合同签署后</w:t>
      </w:r>
      <w:r>
        <w:rPr>
          <w:rFonts w:hint="eastAsia"/>
        </w:rPr>
        <w:t>20</w:t>
      </w:r>
      <w:r>
        <w:t>个日历天内完成编制工作。</w:t>
      </w:r>
    </w:p>
    <w:p>
      <w:pPr>
        <w:pStyle w:val="5"/>
      </w:pPr>
      <w:r>
        <w:t>三、投标单位资质要求：</w:t>
      </w:r>
    </w:p>
    <w:p>
      <w:pPr>
        <w:pStyle w:val="5"/>
      </w:pPr>
      <w:r>
        <w:t>    1、具备独立法人资格。</w:t>
      </w:r>
    </w:p>
    <w:p>
      <w:pPr>
        <w:pStyle w:val="5"/>
      </w:pPr>
      <w:r>
        <w:t>    2、具有经年检</w:t>
      </w:r>
      <w:r>
        <w:rPr>
          <w:rFonts w:hint="eastAsia"/>
        </w:rPr>
        <w:t>合格</w:t>
      </w:r>
      <w:r>
        <w:t>的</w:t>
      </w:r>
      <w:r>
        <w:rPr>
          <w:rFonts w:hint="eastAsia"/>
        </w:rPr>
        <w:t>设计</w:t>
      </w:r>
      <w:r>
        <w:t>甲级资质，同时具备</w:t>
      </w:r>
      <w:bookmarkStart w:id="0" w:name="_GoBack"/>
      <w:bookmarkEnd w:id="0"/>
      <w:r>
        <w:t>工程咨询乙级及以上资格证书。</w:t>
      </w:r>
    </w:p>
    <w:p>
      <w:pPr>
        <w:pStyle w:val="5"/>
      </w:pPr>
      <w:r>
        <w:t>    3、本项目不接受联合体投标。</w:t>
      </w:r>
    </w:p>
    <w:p>
      <w:pPr>
        <w:pStyle w:val="5"/>
      </w:pPr>
      <w:r>
        <w:t>四、投标须知 </w:t>
      </w:r>
    </w:p>
    <w:p>
      <w:pPr>
        <w:pStyle w:val="5"/>
      </w:pPr>
      <w:r>
        <w:t>（一）投标文件的装订与密封</w:t>
      </w:r>
    </w:p>
    <w:p>
      <w:pPr>
        <w:pStyle w:val="5"/>
      </w:pPr>
      <w:r>
        <w:t>    1. 投标文件要求装订成册，一式三份，其中正式一份、副本二份（若正本与副本不符，以正本为准；副本可采用正本的复印件）。</w:t>
      </w:r>
    </w:p>
    <w:p>
      <w:pPr>
        <w:pStyle w:val="5"/>
      </w:pPr>
      <w:r>
        <w:t>    2. 投标文件须分正、副本密封包装，密封处加盖骑缝章（投标单位公章）。投标密封袋上应写明投标项目和投标单位名称。 </w:t>
      </w:r>
    </w:p>
    <w:p>
      <w:pPr>
        <w:pStyle w:val="5"/>
      </w:pPr>
      <w:r>
        <w:t>    3. 招标人对投标文件未装订成册及不可抗力事件造成文件损坏、丢失不承担任何责任。</w:t>
      </w:r>
    </w:p>
    <w:p>
      <w:pPr>
        <w:pStyle w:val="5"/>
      </w:pPr>
      <w:r>
        <w:t>（二）、投标文件的组成：  </w:t>
      </w:r>
    </w:p>
    <w:p>
      <w:pPr>
        <w:pStyle w:val="5"/>
      </w:pPr>
      <w:r>
        <w:t>    1、营业执照原件及复印件加盖单位印章；</w:t>
      </w:r>
    </w:p>
    <w:p>
      <w:pPr>
        <w:pStyle w:val="5"/>
      </w:pPr>
      <w:r>
        <w:t>    2、资质证书原件及复印件加盖单位印章；</w:t>
      </w:r>
    </w:p>
    <w:p>
      <w:pPr>
        <w:pStyle w:val="5"/>
      </w:pPr>
      <w:r>
        <w:t>    3、法定代表人授权证明书原件、被授权人身份证原件及复印件加盖单位印章；</w:t>
      </w:r>
    </w:p>
    <w:p>
      <w:pPr>
        <w:pStyle w:val="5"/>
      </w:pPr>
      <w:r>
        <w:t>    4、报价函原件</w:t>
      </w:r>
    </w:p>
    <w:p>
      <w:pPr>
        <w:pStyle w:val="5"/>
      </w:pPr>
      <w:r>
        <w:t>    5、可行性研究报告编制人员安排情况及相关人员从业资格证明</w:t>
      </w:r>
      <w:r>
        <w:rPr>
          <w:rFonts w:hint="eastAsia"/>
        </w:rPr>
        <w:t>（含建筑设计人员）</w:t>
      </w:r>
      <w:r>
        <w:t>。</w:t>
      </w:r>
    </w:p>
    <w:p>
      <w:pPr>
        <w:pStyle w:val="5"/>
      </w:pPr>
      <w:r>
        <w:t>    6、工程可行性研究报告项目编制方案及项目工作时间进度计划安排</w:t>
      </w:r>
    </w:p>
    <w:p>
      <w:pPr>
        <w:pStyle w:val="5"/>
      </w:pPr>
      <w:r>
        <w:t>    7、业绩汇总表及证明材料</w:t>
      </w:r>
    </w:p>
    <w:p>
      <w:pPr>
        <w:pStyle w:val="5"/>
      </w:pPr>
      <w:r>
        <w:t>    8、相关认证证书及证明文件</w:t>
      </w:r>
    </w:p>
    <w:p>
      <w:pPr>
        <w:pStyle w:val="5"/>
      </w:pPr>
      <w:r>
        <w:t>五、报价方式：</w:t>
      </w:r>
    </w:p>
    <w:p>
      <w:pPr>
        <w:pStyle w:val="5"/>
      </w:pPr>
      <w:r>
        <w:t xml:space="preserve">  </w:t>
      </w:r>
      <w:r>
        <w:rPr>
          <w:rFonts w:hint="eastAsia"/>
        </w:rPr>
        <w:t xml:space="preserve"> </w:t>
      </w:r>
      <w:r>
        <w:t>本项目采用总价承包的报价方式，控制价为</w:t>
      </w:r>
      <w:r>
        <w:rPr>
          <w:rFonts w:hint="eastAsia"/>
        </w:rPr>
        <w:t>6万</w:t>
      </w:r>
      <w:r>
        <w:t>元 ，且各种管理费、税金、规费、交通、通讯等均含在所报的费用中，由投标人承担，不另行计算。</w:t>
      </w:r>
    </w:p>
    <w:p>
      <w:pPr>
        <w:pStyle w:val="5"/>
      </w:pPr>
      <w:r>
        <w:t>六、评标与评分</w:t>
      </w:r>
    </w:p>
    <w:p>
      <w:pPr>
        <w:pStyle w:val="5"/>
      </w:pPr>
      <w:r>
        <w:t xml:space="preserve">  </w:t>
      </w:r>
      <w:r>
        <w:rPr>
          <w:rFonts w:hint="eastAsia"/>
        </w:rPr>
        <w:t xml:space="preserve"> </w:t>
      </w:r>
      <w:r>
        <w:t>本次招标采用综合评分法进行评标。评标委员会衡量投标文件满足招标文件规定各项评审标准的程度，折算为综合得分分值，依据每个投标人的综合得分由高到低，依次确定排名顺序。</w:t>
      </w:r>
      <w:r>
        <w:rPr>
          <w:rFonts w:hint="eastAsia"/>
        </w:rPr>
        <w:t xml:space="preserve"> </w:t>
      </w:r>
    </w:p>
    <w:p>
      <w:pPr>
        <w:pStyle w:val="5"/>
        <w:ind w:firstLine="480" w:firstLineChars="200"/>
      </w:pPr>
      <w:r>
        <w:t>评标委员会对投标文件的资格性审查和符合性审查作合格性评审, 评审结论分为“合格”与“不合格”。评审不合格的投标文件不再进行后续评审。</w:t>
      </w:r>
    </w:p>
    <w:p>
      <w:pPr>
        <w:pStyle w:val="5"/>
      </w:pPr>
      <w:r>
        <w:t>七、中标单位完成初步意见书后，经招标单位认可，正式出成果</w:t>
      </w:r>
      <w:r>
        <w:rPr>
          <w:rFonts w:hint="eastAsia"/>
        </w:rPr>
        <w:t>15套。</w:t>
      </w:r>
    </w:p>
    <w:p>
      <w:pPr>
        <w:pStyle w:val="5"/>
      </w:pPr>
    </w:p>
    <w:p>
      <w:pPr>
        <w:pStyle w:val="5"/>
      </w:pPr>
    </w:p>
    <w:p>
      <w:pPr>
        <w:pStyle w:val="5"/>
        <w:ind w:firstLine="705"/>
      </w:pPr>
    </w:p>
    <w:p>
      <w:r>
        <w:rPr>
          <w:rFonts w:hint="eastAsia"/>
        </w:rPr>
        <w:t>1、下列情形之一的，评标委员会应做无投标处理：</w:t>
      </w:r>
    </w:p>
    <w:tbl>
      <w:tblPr>
        <w:tblStyle w:val="6"/>
        <w:tblpPr w:leftFromText="1849" w:rightFromText="25500" w:topFromText="150" w:vertAnchor="text" w:horzAnchor="page" w:tblpX="2052" w:tblpY="151"/>
        <w:tblW w:w="502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572"/>
        <w:gridCol w:w="2284"/>
        <w:gridCol w:w="5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6" w:hRule="exact"/>
        </w:trPr>
        <w:tc>
          <w:tcPr>
            <w:tcW w:w="1708" w:type="pct"/>
            <w:gridSpan w:val="2"/>
            <w:vAlign w:val="center"/>
          </w:tcPr>
          <w:p>
            <w:pPr>
              <w:pStyle w:val="13"/>
              <w:snapToGrid w:val="0"/>
              <w:spacing w:line="360" w:lineRule="exact"/>
              <w:jc w:val="center"/>
              <w:rPr>
                <w:rFonts w:cstheme="minorBidi"/>
              </w:rPr>
            </w:pPr>
            <w:r>
              <w:rPr>
                <w:rFonts w:hint="eastAsia" w:cstheme="minorBidi"/>
              </w:rPr>
              <w:t>评审内容</w:t>
            </w:r>
          </w:p>
        </w:tc>
        <w:tc>
          <w:tcPr>
            <w:tcW w:w="3292" w:type="pct"/>
            <w:vAlign w:val="center"/>
          </w:tcPr>
          <w:p>
            <w:pPr>
              <w:pStyle w:val="13"/>
              <w:snapToGrid w:val="0"/>
              <w:spacing w:line="360" w:lineRule="exact"/>
              <w:jc w:val="center"/>
              <w:rPr>
                <w:rFonts w:cstheme="minorBidi"/>
              </w:rPr>
            </w:pPr>
            <w:r>
              <w:rPr>
                <w:rFonts w:hint="eastAsia" w:cstheme="minorBidi"/>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98" w:hRule="exact"/>
        </w:trPr>
        <w:tc>
          <w:tcPr>
            <w:tcW w:w="342" w:type="pct"/>
            <w:vMerge w:val="restart"/>
            <w:vAlign w:val="center"/>
          </w:tcPr>
          <w:p>
            <w:pPr>
              <w:pStyle w:val="13"/>
              <w:snapToGrid w:val="0"/>
              <w:spacing w:line="360" w:lineRule="exact"/>
              <w:jc w:val="center"/>
              <w:rPr>
                <w:rFonts w:cstheme="minorBidi"/>
              </w:rPr>
            </w:pPr>
            <w:r>
              <w:rPr>
                <w:rFonts w:hint="eastAsia" w:cstheme="minorBidi"/>
              </w:rPr>
              <w:t>资格性审查</w:t>
            </w:r>
          </w:p>
        </w:tc>
        <w:tc>
          <w:tcPr>
            <w:tcW w:w="1366" w:type="pct"/>
            <w:vAlign w:val="center"/>
          </w:tcPr>
          <w:p>
            <w:pPr>
              <w:pStyle w:val="13"/>
              <w:snapToGrid w:val="0"/>
              <w:spacing w:line="360" w:lineRule="exact"/>
              <w:jc w:val="center"/>
              <w:rPr>
                <w:rFonts w:cstheme="minorBidi"/>
              </w:rPr>
            </w:pPr>
            <w:r>
              <w:rPr>
                <w:rFonts w:hint="eastAsia" w:cstheme="minorBidi"/>
              </w:rPr>
              <w:t>信用等级</w:t>
            </w:r>
          </w:p>
        </w:tc>
        <w:tc>
          <w:tcPr>
            <w:tcW w:w="3292" w:type="pct"/>
            <w:vAlign w:val="center"/>
          </w:tcPr>
          <w:p>
            <w:pPr>
              <w:pStyle w:val="13"/>
              <w:snapToGrid w:val="0"/>
              <w:spacing w:line="360" w:lineRule="exact"/>
              <w:rPr>
                <w:color w:val="000000"/>
              </w:rPr>
            </w:pPr>
            <w:r>
              <w:rPr>
                <w:rFonts w:hint="eastAsia"/>
                <w:color w:val="000000"/>
              </w:rPr>
              <w:t>不符合招标文件要求（未达到信用准入等级要求）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9" w:hRule="exact"/>
        </w:trPr>
        <w:tc>
          <w:tcPr>
            <w:tcW w:w="342" w:type="pct"/>
            <w:vMerge w:val="continue"/>
            <w:vAlign w:val="center"/>
          </w:tcPr>
          <w:p>
            <w:pPr>
              <w:pStyle w:val="13"/>
              <w:snapToGrid w:val="0"/>
              <w:spacing w:line="360" w:lineRule="exact"/>
              <w:jc w:val="center"/>
              <w:rPr>
                <w:rFonts w:cstheme="minorBidi"/>
              </w:rPr>
            </w:pPr>
          </w:p>
        </w:tc>
        <w:tc>
          <w:tcPr>
            <w:tcW w:w="1366" w:type="pct"/>
            <w:vAlign w:val="center"/>
          </w:tcPr>
          <w:p>
            <w:pPr>
              <w:pStyle w:val="13"/>
              <w:snapToGrid w:val="0"/>
              <w:spacing w:line="360" w:lineRule="exact"/>
              <w:jc w:val="center"/>
              <w:rPr>
                <w:rFonts w:cstheme="minorBidi"/>
              </w:rPr>
            </w:pPr>
            <w:r>
              <w:rPr>
                <w:rFonts w:hint="eastAsia" w:cstheme="minorBidi"/>
              </w:rPr>
              <w:t>营业执照</w:t>
            </w:r>
          </w:p>
        </w:tc>
        <w:tc>
          <w:tcPr>
            <w:tcW w:w="3292" w:type="pct"/>
            <w:vAlign w:val="center"/>
          </w:tcPr>
          <w:p>
            <w:pPr>
              <w:pStyle w:val="13"/>
              <w:snapToGrid w:val="0"/>
              <w:spacing w:line="360" w:lineRule="exact"/>
              <w:rPr>
                <w:color w:val="000000"/>
              </w:rPr>
            </w:pPr>
            <w:r>
              <w:rPr>
                <w:rFonts w:hint="eastAsia"/>
                <w:color w:val="000000"/>
              </w:rPr>
              <w:t>未提供合法有效工商营业执照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9" w:hRule="exact"/>
        </w:trPr>
        <w:tc>
          <w:tcPr>
            <w:tcW w:w="342" w:type="pct"/>
            <w:vMerge w:val="continue"/>
            <w:vAlign w:val="center"/>
          </w:tcPr>
          <w:p>
            <w:pPr>
              <w:pStyle w:val="13"/>
              <w:snapToGrid w:val="0"/>
              <w:spacing w:line="360" w:lineRule="exact"/>
              <w:jc w:val="center"/>
              <w:rPr>
                <w:rFonts w:cstheme="minorBidi"/>
              </w:rPr>
            </w:pPr>
          </w:p>
        </w:tc>
        <w:tc>
          <w:tcPr>
            <w:tcW w:w="1366" w:type="pct"/>
            <w:vAlign w:val="center"/>
          </w:tcPr>
          <w:p>
            <w:pPr>
              <w:pStyle w:val="13"/>
              <w:snapToGrid w:val="0"/>
              <w:spacing w:line="360" w:lineRule="exact"/>
              <w:jc w:val="center"/>
              <w:rPr>
                <w:rFonts w:cstheme="minorBidi"/>
              </w:rPr>
            </w:pPr>
            <w:r>
              <w:rPr>
                <w:rFonts w:hint="eastAsia" w:cstheme="minorBidi"/>
              </w:rPr>
              <w:t>资质条件</w:t>
            </w:r>
          </w:p>
        </w:tc>
        <w:tc>
          <w:tcPr>
            <w:tcW w:w="3292" w:type="pct"/>
            <w:vAlign w:val="center"/>
          </w:tcPr>
          <w:p>
            <w:pPr>
              <w:pStyle w:val="13"/>
              <w:snapToGrid w:val="0"/>
              <w:spacing w:line="360" w:lineRule="exact"/>
              <w:rPr>
                <w:color w:val="000000"/>
              </w:rPr>
            </w:pPr>
            <w:r>
              <w:rPr>
                <w:rFonts w:hint="eastAsia"/>
                <w:color w:val="000000"/>
              </w:rPr>
              <w:t>不符合招标文件要求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67" w:hRule="exact"/>
        </w:trPr>
        <w:tc>
          <w:tcPr>
            <w:tcW w:w="342" w:type="pct"/>
            <w:vMerge w:val="continue"/>
            <w:vAlign w:val="center"/>
          </w:tcPr>
          <w:p>
            <w:pPr>
              <w:pStyle w:val="13"/>
              <w:snapToGrid w:val="0"/>
              <w:spacing w:line="360" w:lineRule="exact"/>
              <w:jc w:val="center"/>
              <w:rPr>
                <w:rFonts w:cstheme="minorBidi"/>
              </w:rPr>
            </w:pPr>
          </w:p>
        </w:tc>
        <w:tc>
          <w:tcPr>
            <w:tcW w:w="1366" w:type="pct"/>
            <w:vAlign w:val="center"/>
          </w:tcPr>
          <w:p>
            <w:pPr>
              <w:pStyle w:val="13"/>
              <w:snapToGrid w:val="0"/>
              <w:spacing w:line="360" w:lineRule="exact"/>
              <w:jc w:val="center"/>
              <w:rPr>
                <w:rFonts w:cstheme="minorBidi"/>
              </w:rPr>
            </w:pPr>
            <w:r>
              <w:rPr>
                <w:rFonts w:hint="eastAsia" w:cstheme="minorBidi"/>
              </w:rPr>
              <w:t>法定代表人或授权代表资格</w:t>
            </w:r>
          </w:p>
        </w:tc>
        <w:tc>
          <w:tcPr>
            <w:tcW w:w="3292" w:type="pct"/>
            <w:vAlign w:val="center"/>
          </w:tcPr>
          <w:p>
            <w:pPr>
              <w:pStyle w:val="13"/>
              <w:snapToGrid w:val="0"/>
              <w:spacing w:line="360" w:lineRule="exact"/>
              <w:rPr>
                <w:color w:val="000000"/>
              </w:rPr>
            </w:pPr>
            <w:r>
              <w:rPr>
                <w:rFonts w:hint="eastAsia"/>
                <w:color w:val="000000"/>
              </w:rPr>
              <w:t>不符合招标文件要求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67" w:hRule="exact"/>
        </w:trPr>
        <w:tc>
          <w:tcPr>
            <w:tcW w:w="342" w:type="pct"/>
            <w:vMerge w:val="continue"/>
            <w:vAlign w:val="center"/>
          </w:tcPr>
          <w:p>
            <w:pPr>
              <w:pStyle w:val="13"/>
              <w:snapToGrid w:val="0"/>
              <w:spacing w:line="360" w:lineRule="exact"/>
              <w:jc w:val="center"/>
              <w:rPr>
                <w:rFonts w:cstheme="minorBidi"/>
              </w:rPr>
            </w:pPr>
          </w:p>
        </w:tc>
        <w:tc>
          <w:tcPr>
            <w:tcW w:w="1366" w:type="pct"/>
            <w:vAlign w:val="center"/>
          </w:tcPr>
          <w:p>
            <w:pPr>
              <w:pStyle w:val="13"/>
              <w:snapToGrid w:val="0"/>
              <w:spacing w:line="360" w:lineRule="exact"/>
              <w:jc w:val="center"/>
              <w:rPr>
                <w:rFonts w:cstheme="minorBidi"/>
              </w:rPr>
            </w:pPr>
            <w:r>
              <w:rPr>
                <w:rFonts w:hint="eastAsia" w:cstheme="minorBidi"/>
              </w:rPr>
              <w:t>其它</w:t>
            </w:r>
          </w:p>
        </w:tc>
        <w:tc>
          <w:tcPr>
            <w:tcW w:w="3292" w:type="pct"/>
            <w:vAlign w:val="center"/>
          </w:tcPr>
          <w:p>
            <w:pPr>
              <w:pStyle w:val="13"/>
              <w:snapToGrid w:val="0"/>
              <w:spacing w:line="360" w:lineRule="exact"/>
              <w:rPr>
                <w:color w:val="000000"/>
              </w:rPr>
            </w:pPr>
            <w:r>
              <w:rPr>
                <w:rFonts w:hint="eastAsia"/>
                <w:color w:val="000000"/>
              </w:rPr>
              <w:t>投标人被行政监督部门作出禁止投标处罚且在有效期内的，或其他违反法建法规和招标文件 规定的情形。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52" w:hRule="exact"/>
        </w:trPr>
        <w:tc>
          <w:tcPr>
            <w:tcW w:w="342" w:type="pct"/>
            <w:vMerge w:val="restart"/>
            <w:vAlign w:val="center"/>
          </w:tcPr>
          <w:p>
            <w:pPr>
              <w:pStyle w:val="13"/>
              <w:snapToGrid w:val="0"/>
              <w:spacing w:line="360" w:lineRule="exact"/>
              <w:jc w:val="center"/>
              <w:rPr>
                <w:rFonts w:cstheme="minorBidi"/>
              </w:rPr>
            </w:pPr>
            <w:r>
              <w:rPr>
                <w:rFonts w:hint="eastAsia" w:cstheme="minorBidi"/>
              </w:rPr>
              <w:t>符合性审查</w:t>
            </w:r>
          </w:p>
        </w:tc>
        <w:tc>
          <w:tcPr>
            <w:tcW w:w="1366" w:type="pct"/>
            <w:vAlign w:val="center"/>
          </w:tcPr>
          <w:p>
            <w:pPr>
              <w:pStyle w:val="13"/>
              <w:snapToGrid w:val="0"/>
              <w:spacing w:line="360" w:lineRule="exact"/>
              <w:jc w:val="center"/>
              <w:rPr>
                <w:rFonts w:cstheme="minorBidi"/>
              </w:rPr>
            </w:pPr>
            <w:r>
              <w:rPr>
                <w:rFonts w:hint="eastAsia" w:cstheme="minorBidi"/>
              </w:rPr>
              <w:t>投标人名称</w:t>
            </w:r>
          </w:p>
        </w:tc>
        <w:tc>
          <w:tcPr>
            <w:tcW w:w="3292" w:type="pct"/>
            <w:vAlign w:val="center"/>
          </w:tcPr>
          <w:p>
            <w:pPr>
              <w:pStyle w:val="13"/>
              <w:snapToGrid w:val="0"/>
              <w:spacing w:line="360" w:lineRule="exact"/>
              <w:rPr>
                <w:color w:val="000000"/>
              </w:rPr>
            </w:pPr>
            <w:r>
              <w:rPr>
                <w:rFonts w:hint="eastAsia"/>
                <w:color w:val="000000"/>
              </w:rPr>
              <w:t>与营业执照、资质证书等不一致。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67" w:hRule="exact"/>
        </w:trPr>
        <w:tc>
          <w:tcPr>
            <w:tcW w:w="342" w:type="pct"/>
            <w:vMerge w:val="continue"/>
            <w:vAlign w:val="center"/>
          </w:tcPr>
          <w:p>
            <w:pPr>
              <w:pStyle w:val="13"/>
              <w:snapToGrid w:val="0"/>
              <w:spacing w:line="360" w:lineRule="exact"/>
              <w:jc w:val="center"/>
              <w:rPr>
                <w:rFonts w:cstheme="minorBidi"/>
              </w:rPr>
            </w:pPr>
          </w:p>
        </w:tc>
        <w:tc>
          <w:tcPr>
            <w:tcW w:w="1366" w:type="pct"/>
            <w:vAlign w:val="center"/>
          </w:tcPr>
          <w:p>
            <w:pPr>
              <w:pStyle w:val="13"/>
              <w:snapToGrid w:val="0"/>
              <w:spacing w:line="360" w:lineRule="exact"/>
              <w:jc w:val="center"/>
              <w:rPr>
                <w:rFonts w:cstheme="minorBidi"/>
              </w:rPr>
            </w:pPr>
            <w:r>
              <w:rPr>
                <w:rFonts w:hint="eastAsia" w:cstheme="minorBidi"/>
              </w:rPr>
              <w:t>投标文件签署</w:t>
            </w:r>
          </w:p>
        </w:tc>
        <w:tc>
          <w:tcPr>
            <w:tcW w:w="3292" w:type="pct"/>
            <w:vAlign w:val="center"/>
          </w:tcPr>
          <w:p>
            <w:pPr>
              <w:pStyle w:val="13"/>
              <w:snapToGrid w:val="0"/>
              <w:spacing w:line="360" w:lineRule="exact"/>
              <w:rPr>
                <w:color w:val="000000"/>
              </w:rPr>
            </w:pPr>
            <w:r>
              <w:rPr>
                <w:rFonts w:hint="eastAsia"/>
                <w:color w:val="000000"/>
              </w:rPr>
              <w:t>未按招标文件要求加盖公章且无法定代表人或授权代表签字（签章）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67" w:hRule="exact"/>
        </w:trPr>
        <w:tc>
          <w:tcPr>
            <w:tcW w:w="342" w:type="pct"/>
            <w:vMerge w:val="continue"/>
            <w:vAlign w:val="center"/>
          </w:tcPr>
          <w:p>
            <w:pPr>
              <w:pStyle w:val="13"/>
              <w:snapToGrid w:val="0"/>
              <w:spacing w:line="360" w:lineRule="exact"/>
              <w:jc w:val="center"/>
              <w:rPr>
                <w:rFonts w:cstheme="minorBidi"/>
              </w:rPr>
            </w:pPr>
          </w:p>
        </w:tc>
        <w:tc>
          <w:tcPr>
            <w:tcW w:w="1366" w:type="pct"/>
            <w:vAlign w:val="center"/>
          </w:tcPr>
          <w:p>
            <w:pPr>
              <w:pStyle w:val="13"/>
              <w:snapToGrid w:val="0"/>
              <w:spacing w:line="360" w:lineRule="exact"/>
              <w:jc w:val="center"/>
              <w:rPr>
                <w:rFonts w:cstheme="minorBidi"/>
              </w:rPr>
            </w:pPr>
            <w:r>
              <w:rPr>
                <w:rFonts w:hint="eastAsia" w:cstheme="minorBidi"/>
              </w:rPr>
              <w:t>投标文件格式</w:t>
            </w:r>
          </w:p>
        </w:tc>
        <w:tc>
          <w:tcPr>
            <w:tcW w:w="3292" w:type="pct"/>
            <w:vAlign w:val="center"/>
          </w:tcPr>
          <w:p>
            <w:pPr>
              <w:pStyle w:val="13"/>
              <w:snapToGrid w:val="0"/>
              <w:spacing w:line="360" w:lineRule="exact"/>
              <w:rPr>
                <w:color w:val="000000"/>
              </w:rPr>
            </w:pPr>
            <w:r>
              <w:rPr>
                <w:rFonts w:hint="eastAsia"/>
                <w:color w:val="000000"/>
              </w:rPr>
              <w:t>未按规定格式填写，实质性内容不全或关键字迹模糊，无法辨认。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62" w:hRule="exact"/>
        </w:trPr>
        <w:tc>
          <w:tcPr>
            <w:tcW w:w="342" w:type="pct"/>
            <w:vMerge w:val="restart"/>
            <w:vAlign w:val="center"/>
          </w:tcPr>
          <w:p>
            <w:pPr>
              <w:pStyle w:val="13"/>
              <w:snapToGrid w:val="0"/>
              <w:spacing w:line="360" w:lineRule="exact"/>
              <w:jc w:val="center"/>
              <w:rPr>
                <w:rFonts w:cstheme="minorBidi"/>
              </w:rPr>
            </w:pPr>
          </w:p>
        </w:tc>
        <w:tc>
          <w:tcPr>
            <w:tcW w:w="1366" w:type="pct"/>
            <w:vAlign w:val="center"/>
          </w:tcPr>
          <w:p>
            <w:pPr>
              <w:pStyle w:val="13"/>
              <w:snapToGrid w:val="0"/>
              <w:spacing w:line="360" w:lineRule="exact"/>
              <w:jc w:val="center"/>
              <w:rPr>
                <w:rFonts w:cstheme="minorBidi"/>
              </w:rPr>
            </w:pPr>
            <w:r>
              <w:rPr>
                <w:rFonts w:hint="eastAsia" w:cstheme="minorBidi"/>
              </w:rPr>
              <w:t>投标方案及报价</w:t>
            </w:r>
          </w:p>
        </w:tc>
        <w:tc>
          <w:tcPr>
            <w:tcW w:w="3292" w:type="pct"/>
            <w:vAlign w:val="center"/>
          </w:tcPr>
          <w:p>
            <w:pPr>
              <w:pStyle w:val="13"/>
              <w:snapToGrid w:val="0"/>
              <w:spacing w:line="360" w:lineRule="exact"/>
              <w:rPr>
                <w:color w:val="000000"/>
              </w:rPr>
            </w:pPr>
            <w:r>
              <w:rPr>
                <w:rFonts w:hint="eastAsia"/>
                <w:color w:val="000000"/>
              </w:rPr>
              <w:t>递交两份或多份内容不同的投标文件。或在一份投标文件中对同一招标项目有两个或多个报价，且未声明哪一个有诳的（按招标文件要求提义备选方案的除外）。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6" w:hRule="exact"/>
        </w:trPr>
        <w:tc>
          <w:tcPr>
            <w:tcW w:w="342" w:type="pct"/>
            <w:vMerge w:val="continue"/>
            <w:vAlign w:val="center"/>
          </w:tcPr>
          <w:p>
            <w:pPr>
              <w:pStyle w:val="13"/>
              <w:snapToGrid w:val="0"/>
              <w:spacing w:line="360" w:lineRule="exact"/>
              <w:jc w:val="center"/>
              <w:rPr>
                <w:rFonts w:cstheme="minorBidi"/>
              </w:rPr>
            </w:pPr>
          </w:p>
        </w:tc>
        <w:tc>
          <w:tcPr>
            <w:tcW w:w="1366" w:type="pct"/>
            <w:vAlign w:val="center"/>
          </w:tcPr>
          <w:p>
            <w:pPr>
              <w:pStyle w:val="13"/>
              <w:snapToGrid w:val="0"/>
              <w:spacing w:line="360" w:lineRule="exact"/>
              <w:jc w:val="center"/>
              <w:rPr>
                <w:rFonts w:cstheme="minorBidi"/>
              </w:rPr>
            </w:pPr>
            <w:r>
              <w:rPr>
                <w:rFonts w:hint="eastAsia" w:cstheme="minorBidi"/>
              </w:rPr>
              <w:t>投标有效期</w:t>
            </w:r>
          </w:p>
        </w:tc>
        <w:tc>
          <w:tcPr>
            <w:tcW w:w="3292" w:type="pct"/>
            <w:vAlign w:val="center"/>
          </w:tcPr>
          <w:p>
            <w:pPr>
              <w:pStyle w:val="13"/>
              <w:snapToGrid w:val="0"/>
              <w:spacing w:line="360" w:lineRule="exact"/>
              <w:rPr>
                <w:color w:val="000000"/>
              </w:rPr>
            </w:pPr>
            <w:r>
              <w:rPr>
                <w:rFonts w:hint="eastAsia"/>
                <w:color w:val="000000"/>
              </w:rPr>
              <w:t>不符合招标文件要求。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82" w:hRule="exact"/>
        </w:trPr>
        <w:tc>
          <w:tcPr>
            <w:tcW w:w="342" w:type="pct"/>
            <w:vMerge w:val="continue"/>
            <w:vAlign w:val="center"/>
          </w:tcPr>
          <w:p>
            <w:pPr>
              <w:pStyle w:val="13"/>
              <w:snapToGrid w:val="0"/>
              <w:spacing w:line="360" w:lineRule="exact"/>
              <w:jc w:val="center"/>
              <w:rPr>
                <w:rFonts w:cstheme="minorBidi"/>
              </w:rPr>
            </w:pPr>
          </w:p>
        </w:tc>
        <w:tc>
          <w:tcPr>
            <w:tcW w:w="1366" w:type="pct"/>
            <w:vAlign w:val="center"/>
          </w:tcPr>
          <w:p>
            <w:pPr>
              <w:pStyle w:val="13"/>
              <w:snapToGrid w:val="0"/>
              <w:spacing w:line="360" w:lineRule="exact"/>
              <w:jc w:val="center"/>
              <w:rPr>
                <w:rFonts w:cstheme="minorBidi"/>
              </w:rPr>
            </w:pPr>
            <w:r>
              <w:rPr>
                <w:rFonts w:hint="eastAsia" w:cstheme="minorBidi"/>
              </w:rPr>
              <w:t>交货时间、地点、质保期或付款方式</w:t>
            </w:r>
          </w:p>
        </w:tc>
        <w:tc>
          <w:tcPr>
            <w:tcW w:w="3292" w:type="pct"/>
            <w:vAlign w:val="center"/>
          </w:tcPr>
          <w:p>
            <w:pPr>
              <w:pStyle w:val="13"/>
              <w:snapToGrid w:val="0"/>
              <w:spacing w:line="360" w:lineRule="exact"/>
              <w:rPr>
                <w:color w:val="000000"/>
              </w:rPr>
            </w:pPr>
            <w:r>
              <w:rPr>
                <w:rFonts w:hint="eastAsia"/>
                <w:color w:val="000000"/>
              </w:rPr>
              <w:t>不符合招标文件要求。</w:t>
            </w:r>
          </w:p>
        </w:tc>
      </w:tr>
    </w:tbl>
    <w:p/>
    <w:p/>
    <w:p/>
    <w:p/>
    <w:p/>
    <w:p>
      <w:r>
        <w:rPr>
          <w:rFonts w:hint="eastAsia"/>
        </w:rPr>
        <w:t>2、评审内容及分标准（100分）</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60"/>
        <w:gridCol w:w="170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60" w:type="dxa"/>
            <w:vAlign w:val="center"/>
          </w:tcPr>
          <w:p>
            <w:pPr>
              <w:jc w:val="center"/>
            </w:pPr>
            <w:r>
              <w:rPr>
                <w:rFonts w:hint="eastAsia"/>
              </w:rPr>
              <w:t>评审项目</w:t>
            </w:r>
          </w:p>
        </w:tc>
        <w:tc>
          <w:tcPr>
            <w:tcW w:w="1701" w:type="dxa"/>
            <w:vAlign w:val="center"/>
          </w:tcPr>
          <w:p>
            <w:pPr>
              <w:jc w:val="center"/>
            </w:pPr>
            <w:r>
              <w:rPr>
                <w:rFonts w:hint="eastAsia"/>
              </w:rPr>
              <w:t>分值</w:t>
            </w:r>
          </w:p>
        </w:tc>
        <w:tc>
          <w:tcPr>
            <w:tcW w:w="4261" w:type="dxa"/>
            <w:vAlign w:val="center"/>
          </w:tcPr>
          <w:p>
            <w:pPr>
              <w:jc w:val="center"/>
            </w:pPr>
            <w:r>
              <w:rPr>
                <w:rFonts w:hint="eastAsia"/>
              </w:rPr>
              <w:t>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60" w:type="dxa"/>
            <w:vAlign w:val="center"/>
          </w:tcPr>
          <w:p>
            <w:pPr>
              <w:jc w:val="center"/>
            </w:pPr>
            <w:r>
              <w:rPr>
                <w:rFonts w:hint="eastAsia"/>
              </w:rPr>
              <w:t>投标报价</w:t>
            </w:r>
          </w:p>
        </w:tc>
        <w:tc>
          <w:tcPr>
            <w:tcW w:w="1701" w:type="dxa"/>
            <w:vAlign w:val="center"/>
          </w:tcPr>
          <w:p>
            <w:pPr>
              <w:jc w:val="center"/>
            </w:pPr>
            <w:r>
              <w:rPr>
                <w:rFonts w:hint="eastAsia"/>
              </w:rPr>
              <w:t>40分</w:t>
            </w:r>
          </w:p>
        </w:tc>
        <w:tc>
          <w:tcPr>
            <w:tcW w:w="4261" w:type="dxa"/>
          </w:tcPr>
          <w:p>
            <w:r>
              <w:rPr>
                <w:rFonts w:hint="eastAsia"/>
              </w:rPr>
              <w:t xml:space="preserve">    评标委员会价格调整完成并对各投标人的投标报价有效性核查后，有效投标报价平均价为评标基准价，得40分。其他投标人的投标报价得分统一按下列公式计算：投标报价得分=（评标基准价/投标报价）</w:t>
            </w:r>
            <w:r>
              <w:rPr>
                <w:rFonts w:hint="eastAsia" w:asciiTheme="minorEastAsia" w:hAnsiTheme="minorEastAsia"/>
              </w:rPr>
              <w:t>×40</w:t>
            </w:r>
          </w:p>
        </w:tc>
      </w:tr>
    </w:tbl>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10"/>
        <w:gridCol w:w="165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10" w:type="dxa"/>
            <w:vAlign w:val="center"/>
          </w:tcPr>
          <w:p>
            <w:pPr>
              <w:spacing w:line="400" w:lineRule="exact"/>
              <w:jc w:val="center"/>
            </w:pPr>
            <w:r>
              <w:rPr>
                <w:rFonts w:hint="eastAsia"/>
              </w:rPr>
              <w:t>工程可行性研究报告项目编制方案项目工作时间进</w:t>
            </w:r>
          </w:p>
          <w:p>
            <w:pPr>
              <w:spacing w:line="400" w:lineRule="exact"/>
            </w:pPr>
            <w:r>
              <w:rPr>
                <w:rFonts w:hint="eastAsia"/>
              </w:rPr>
              <w:t>度计划安排</w:t>
            </w:r>
          </w:p>
          <w:p>
            <w:pPr>
              <w:spacing w:line="400" w:lineRule="exact"/>
            </w:pPr>
            <w:r>
              <w:rPr>
                <w:rFonts w:hint="eastAsia"/>
              </w:rPr>
              <w:t>项目人员配备</w:t>
            </w:r>
          </w:p>
          <w:p>
            <w:pPr>
              <w:spacing w:line="400" w:lineRule="exact"/>
            </w:pPr>
            <w:r>
              <w:rPr>
                <w:rFonts w:hint="eastAsia"/>
              </w:rPr>
              <w:t>总平面方案</w:t>
            </w:r>
          </w:p>
        </w:tc>
        <w:tc>
          <w:tcPr>
            <w:tcW w:w="1651" w:type="dxa"/>
            <w:vAlign w:val="center"/>
          </w:tcPr>
          <w:p>
            <w:pPr>
              <w:spacing w:line="400" w:lineRule="exact"/>
              <w:jc w:val="center"/>
            </w:pPr>
            <w:r>
              <w:rPr>
                <w:rFonts w:hint="eastAsia"/>
              </w:rPr>
              <w:t>40分</w:t>
            </w:r>
          </w:p>
        </w:tc>
        <w:tc>
          <w:tcPr>
            <w:tcW w:w="4261" w:type="dxa"/>
          </w:tcPr>
          <w:p>
            <w:pPr>
              <w:spacing w:line="400" w:lineRule="exact"/>
              <w:ind w:firstLine="420" w:firstLineChars="200"/>
            </w:pPr>
            <w:r>
              <w:rPr>
                <w:rFonts w:asciiTheme="minorEastAsia" w:hAnsiTheme="minorEastAsia"/>
              </w:rPr>
              <w:fldChar w:fldCharType="begin"/>
            </w:r>
            <w:r>
              <w:rPr>
                <w:rFonts w:asciiTheme="minorEastAsia" w:hAnsiTheme="minorEastAsia"/>
              </w:rPr>
              <w:instrText xml:space="preserve"> </w:instrText>
            </w:r>
            <w:r>
              <w:rPr>
                <w:rFonts w:hint="eastAsia" w:asciiTheme="minorEastAsia" w:hAnsiTheme="minorEastAsia"/>
              </w:rPr>
              <w:instrText xml:space="preserve">eq \o\ac(</w:instrText>
            </w:r>
            <w:r>
              <w:rPr>
                <w:rFonts w:hint="eastAsia" w:ascii="宋体" w:hAnsiTheme="minorEastAsia"/>
                <w:position w:val="-4"/>
                <w:sz w:val="31"/>
              </w:rPr>
              <w:instrText xml:space="preserve">○</w:instrText>
            </w:r>
            <w:r>
              <w:rPr>
                <w:rFonts w:hint="eastAsia" w:asciiTheme="minorEastAsia" w:hAnsiTheme="minorEastAsia"/>
              </w:rPr>
              <w:instrText xml:space="preserve">,1)</w:instrText>
            </w:r>
            <w:r>
              <w:rPr>
                <w:rFonts w:asciiTheme="minorEastAsia" w:hAnsiTheme="minorEastAsia"/>
              </w:rPr>
              <w:fldChar w:fldCharType="end"/>
            </w:r>
            <w:r>
              <w:rPr>
                <w:rFonts w:hint="eastAsia"/>
              </w:rPr>
              <w:t>根据投标人的项目方案说明详细、完善、必要性、科学合理，满足本项目需求及招标人报备要求，合理得10分，否则酌情减分。</w:t>
            </w:r>
          </w:p>
          <w:p>
            <w:pPr>
              <w:spacing w:line="400" w:lineRule="exact"/>
              <w:ind w:firstLine="420" w:firstLineChars="200"/>
            </w:pPr>
            <w:r>
              <w:rPr>
                <w:rFonts w:asciiTheme="minorEastAsia" w:hAnsiTheme="minorEastAsia"/>
              </w:rPr>
              <w:fldChar w:fldCharType="begin"/>
            </w:r>
            <w:r>
              <w:rPr>
                <w:rFonts w:asciiTheme="minorEastAsia" w:hAnsiTheme="minorEastAsia"/>
              </w:rPr>
              <w:instrText xml:space="preserve"> </w:instrText>
            </w:r>
            <w:r>
              <w:rPr>
                <w:rFonts w:hint="eastAsia" w:asciiTheme="minorEastAsia" w:hAnsiTheme="minorEastAsia"/>
              </w:rPr>
              <w:instrText xml:space="preserve">eq \o\ac(</w:instrText>
            </w:r>
            <w:r>
              <w:rPr>
                <w:rFonts w:hint="eastAsia" w:ascii="宋体" w:hAnsiTheme="minorEastAsia"/>
                <w:position w:val="-4"/>
                <w:sz w:val="31"/>
              </w:rPr>
              <w:instrText xml:space="preserve">○</w:instrText>
            </w:r>
            <w:r>
              <w:rPr>
                <w:rFonts w:hint="eastAsia" w:asciiTheme="minorEastAsia" w:hAnsiTheme="minorEastAsia"/>
              </w:rPr>
              <w:instrText xml:space="preserve">,2)</w:instrText>
            </w:r>
            <w:r>
              <w:rPr>
                <w:rFonts w:asciiTheme="minorEastAsia" w:hAnsiTheme="minorEastAsia"/>
              </w:rPr>
              <w:fldChar w:fldCharType="end"/>
            </w:r>
            <w:r>
              <w:rPr>
                <w:rFonts w:hint="eastAsia"/>
              </w:rPr>
              <w:t>根据投标人对本项目工作时间进度安排及说明的科学性、合理性、有效性、紧密程度合理得10分，否则酌情减分。</w:t>
            </w:r>
          </w:p>
          <w:p>
            <w:pPr>
              <w:spacing w:line="400" w:lineRule="exact"/>
              <w:ind w:firstLine="420" w:firstLineChars="200"/>
            </w:pPr>
            <w:r>
              <w:fldChar w:fldCharType="begin"/>
            </w:r>
            <w:r>
              <w:instrText xml:space="preserve"> </w:instrText>
            </w:r>
            <w:r>
              <w:rPr>
                <w:rFonts w:hint="eastAsia"/>
              </w:rPr>
              <w:instrText xml:space="preserve">eq \o\ac(</w:instrText>
            </w:r>
            <w:r>
              <w:rPr>
                <w:rFonts w:hint="eastAsia" w:ascii="宋体"/>
                <w:position w:val="-4"/>
                <w:sz w:val="31"/>
              </w:rPr>
              <w:instrText xml:space="preserve">○</w:instrText>
            </w:r>
            <w:r>
              <w:rPr>
                <w:rFonts w:hint="eastAsia"/>
              </w:rPr>
              <w:instrText xml:space="preserve">,3)</w:instrText>
            </w:r>
            <w:r>
              <w:fldChar w:fldCharType="end"/>
            </w:r>
            <w:r>
              <w:rPr>
                <w:rFonts w:hint="eastAsia"/>
              </w:rPr>
              <w:t>根据投标人针对本项目所配备专业人员的数量、执业注册证明、职称证明、业务水平进行综合评比，合理得10分，否则酌情减分。</w:t>
            </w:r>
          </w:p>
          <w:p>
            <w:pPr>
              <w:spacing w:line="400" w:lineRule="exact"/>
              <w:ind w:firstLine="420" w:firstLineChars="200"/>
            </w:pPr>
            <w:r>
              <w:fldChar w:fldCharType="begin"/>
            </w:r>
            <w:r>
              <w:instrText xml:space="preserve"> </w:instrText>
            </w:r>
            <w:r>
              <w:rPr>
                <w:rFonts w:hint="eastAsia"/>
              </w:rPr>
              <w:instrText xml:space="preserve">eq \o\ac(</w:instrText>
            </w:r>
            <w:r>
              <w:rPr>
                <w:rFonts w:hint="eastAsia" w:ascii="宋体"/>
                <w:position w:val="-4"/>
                <w:sz w:val="31"/>
              </w:rPr>
              <w:instrText xml:space="preserve">○</w:instrText>
            </w:r>
            <w:r>
              <w:rPr>
                <w:rFonts w:hint="eastAsia"/>
              </w:rPr>
              <w:instrText xml:space="preserve">,4)</w:instrText>
            </w:r>
            <w:r>
              <w:fldChar w:fldCharType="end"/>
            </w:r>
            <w:r>
              <w:rPr>
                <w:rFonts w:hint="eastAsia"/>
              </w:rPr>
              <w:t>提高的总平面方案科学合理，满足现状及根据招标人要求，担分10分，否则酌情减分。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10" w:type="dxa"/>
            <w:vAlign w:val="center"/>
          </w:tcPr>
          <w:p>
            <w:pPr>
              <w:spacing w:line="400" w:lineRule="exact"/>
            </w:pPr>
            <w:r>
              <w:rPr>
                <w:rFonts w:hint="eastAsia"/>
              </w:rPr>
              <w:t>本企业资质与业绩</w:t>
            </w:r>
          </w:p>
          <w:p>
            <w:pPr>
              <w:spacing w:line="400" w:lineRule="exact"/>
              <w:jc w:val="center"/>
            </w:pPr>
            <w:r>
              <w:rPr>
                <w:rFonts w:hint="eastAsia"/>
              </w:rPr>
              <w:t>其它相关服务要求及承诺</w:t>
            </w:r>
          </w:p>
        </w:tc>
        <w:tc>
          <w:tcPr>
            <w:tcW w:w="1651" w:type="dxa"/>
            <w:vAlign w:val="center"/>
          </w:tcPr>
          <w:p>
            <w:pPr>
              <w:spacing w:line="400" w:lineRule="exact"/>
              <w:jc w:val="center"/>
            </w:pPr>
            <w:r>
              <w:rPr>
                <w:rFonts w:hint="eastAsia"/>
              </w:rPr>
              <w:t>20分</w:t>
            </w:r>
          </w:p>
        </w:tc>
        <w:tc>
          <w:tcPr>
            <w:tcW w:w="4261" w:type="dxa"/>
          </w:tcPr>
          <w:p>
            <w:pPr>
              <w:pStyle w:val="14"/>
              <w:numPr>
                <w:ilvl w:val="0"/>
                <w:numId w:val="1"/>
              </w:numPr>
              <w:spacing w:line="400" w:lineRule="exact"/>
              <w:ind w:firstLineChars="0"/>
            </w:pPr>
            <w:r>
              <w:rPr>
                <w:rFonts w:hint="eastAsia"/>
              </w:rPr>
              <w:t>开标之日起上推五年内，承担过类似三甲医院规划、土建工程项目的，有一例加4分，加满8分为止（以服各合同原件为准，复印件应能辨识买卖双方公章、签订时间、金额、复印件需加盖投标人公章）。本目共8分。</w:t>
            </w:r>
          </w:p>
          <w:p>
            <w:pPr>
              <w:spacing w:line="400" w:lineRule="exact"/>
              <w:ind w:firstLine="420" w:firstLineChars="200"/>
            </w:pPr>
            <w:r>
              <w:rPr>
                <w:rFonts w:hint="eastAsia" w:asciiTheme="minorEastAsia" w:hAnsiTheme="minorEastAsia"/>
              </w:rPr>
              <w:t>②</w:t>
            </w:r>
            <w:r>
              <w:rPr>
                <w:rFonts w:hint="eastAsia"/>
              </w:rPr>
              <w:t>根据投标人在本项目合理衔接、及时有效的配合以及做出的积极承诺情况进行综合评分。衔接、配合、承诺规范合理得8分，否则酌情减分。本项共8分。</w:t>
            </w:r>
          </w:p>
          <w:p>
            <w:pPr>
              <w:spacing w:line="400" w:lineRule="exact"/>
              <w:ind w:firstLine="420" w:firstLineChars="200"/>
            </w:pPr>
            <w:r>
              <w:rPr>
                <w:rFonts w:hint="eastAsia" w:asciiTheme="minorEastAsia" w:hAnsiTheme="minorEastAsia"/>
              </w:rPr>
              <w:t>③</w:t>
            </w:r>
            <w:r>
              <w:rPr>
                <w:rFonts w:hint="eastAsia"/>
              </w:rPr>
              <w:t>甲级资质2分，乙级资质1分，获得与设计项目有关的认证体系，每项1分，本项共4分。</w:t>
            </w:r>
          </w:p>
        </w:tc>
      </w:tr>
    </w:tbl>
    <w:p/>
    <w:p/>
    <w:p>
      <w:pPr>
        <w:jc w:val="left"/>
        <w:rPr>
          <w:rFonts w:asciiTheme="minorEastAsia" w:hAnsiTheme="minorEastAsia"/>
          <w:b/>
          <w:sz w:val="28"/>
          <w:szCs w:val="28"/>
        </w:rPr>
      </w:pPr>
      <w:r>
        <w:rPr>
          <w:rFonts w:hint="eastAsia" w:asciiTheme="minorEastAsia" w:hAnsiTheme="minorEastAsia"/>
          <w:b/>
          <w:sz w:val="28"/>
          <w:szCs w:val="28"/>
        </w:rPr>
        <w:t>报名日期：</w:t>
      </w:r>
    </w:p>
    <w:p>
      <w:pPr>
        <w:jc w:val="center"/>
        <w:rPr>
          <w:rFonts w:ascii="华文中宋" w:hAnsi="华文中宋" w:eastAsia="华文中宋"/>
          <w:sz w:val="44"/>
          <w:szCs w:val="44"/>
        </w:rPr>
      </w:pPr>
    </w:p>
    <w:p>
      <w:pPr>
        <w:rPr>
          <w:rFonts w:ascii="仿宋_GB2312" w:hAnsi="宋体" w:eastAsia="仿宋_GB2312"/>
          <w:sz w:val="32"/>
          <w:szCs w:val="32"/>
        </w:rPr>
      </w:pPr>
      <w:r>
        <w:rPr>
          <w:rFonts w:hint="eastAsia" w:ascii="仿宋_GB2312" w:hAnsi="宋体" w:eastAsia="仿宋_GB2312"/>
          <w:sz w:val="32"/>
          <w:szCs w:val="32"/>
        </w:rPr>
        <w:drawing>
          <wp:inline distT="0" distB="0" distL="0" distR="0">
            <wp:extent cx="5814060" cy="8890"/>
            <wp:effectExtent l="0" t="0" r="0" b="0"/>
            <wp:docPr id="1" name="图片 1" descr="201601141525125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01601141525125571"/>
                    <pic:cNvPicPr>
                      <a:picLocks noChangeAspect="1" noChangeArrowheads="1"/>
                    </pic:cNvPicPr>
                  </pic:nvPicPr>
                  <pic:blipFill>
                    <a:blip r:embed="rId4" cstate="print"/>
                    <a:srcRect/>
                    <a:stretch>
                      <a:fillRect/>
                    </a:stretch>
                  </pic:blipFill>
                  <pic:spPr>
                    <a:xfrm>
                      <a:off x="0" y="0"/>
                      <a:ext cx="5814060" cy="8890"/>
                    </a:xfrm>
                    <a:prstGeom prst="rect">
                      <a:avLst/>
                    </a:prstGeom>
                    <a:noFill/>
                    <a:ln w="9525">
                      <a:noFill/>
                      <a:miter lim="800000"/>
                      <a:headEnd/>
                      <a:tailEnd/>
                    </a:ln>
                  </pic:spPr>
                </pic:pic>
              </a:graphicData>
            </a:graphic>
          </wp:inline>
        </w:drawing>
      </w:r>
    </w:p>
    <w:p>
      <w:pPr>
        <w:rPr>
          <w:rFonts w:ascii="宋体" w:hAnsi="宋体" w:eastAsia="宋体" w:cs="宋体"/>
          <w:kern w:val="0"/>
          <w:sz w:val="24"/>
          <w:szCs w:val="24"/>
        </w:rPr>
      </w:pPr>
      <w:r>
        <w:rPr>
          <w:rFonts w:hint="eastAsia" w:ascii="宋体" w:hAnsi="宋体" w:eastAsia="仿宋_GB2312"/>
          <w:sz w:val="32"/>
          <w:szCs w:val="32"/>
        </w:rPr>
        <w:t> </w:t>
      </w:r>
      <w:r>
        <w:rPr>
          <w:rFonts w:hint="eastAsia" w:ascii="仿宋_GB2312" w:hAnsi="宋体" w:eastAsia="仿宋_GB2312"/>
          <w:sz w:val="32"/>
          <w:szCs w:val="32"/>
        </w:rPr>
        <w:t xml:space="preserve"> </w:t>
      </w:r>
      <w:r>
        <w:rPr>
          <w:rFonts w:hint="eastAsia" w:ascii="宋体" w:hAnsi="宋体" w:eastAsia="宋体" w:cs="宋体"/>
          <w:kern w:val="0"/>
          <w:sz w:val="24"/>
          <w:szCs w:val="24"/>
        </w:rPr>
        <w:t>  备注：评标委员会成员对“技术标”合计分超出其他成员平均值±50%时，须写明评分依据及理由。</w:t>
      </w:r>
    </w:p>
    <w:p>
      <w:pPr>
        <w:rPr>
          <w:rFonts w:ascii="宋体" w:hAnsi="宋体" w:eastAsia="宋体" w:cs="宋体"/>
          <w:kern w:val="0"/>
          <w:sz w:val="24"/>
          <w:szCs w:val="24"/>
        </w:rPr>
      </w:pPr>
      <w:r>
        <w:rPr>
          <w:rFonts w:hint="eastAsia" w:ascii="宋体" w:hAnsi="宋体" w:eastAsia="宋体" w:cs="宋体"/>
          <w:kern w:val="0"/>
          <w:sz w:val="24"/>
          <w:szCs w:val="24"/>
        </w:rPr>
        <w:t>十、报名方式：邮箱地址：院招标办提供（网上报名）</w:t>
      </w:r>
    </w:p>
    <w:p>
      <w:pPr>
        <w:rPr>
          <w:rFonts w:ascii="宋体" w:hAnsi="宋体" w:eastAsia="宋体" w:cs="宋体"/>
          <w:kern w:val="0"/>
          <w:sz w:val="24"/>
          <w:szCs w:val="24"/>
        </w:rPr>
      </w:pPr>
      <w:r>
        <w:rPr>
          <w:rFonts w:hint="eastAsia" w:ascii="宋体" w:hAnsi="宋体" w:eastAsia="宋体" w:cs="宋体"/>
          <w:kern w:val="0"/>
          <w:sz w:val="24"/>
          <w:szCs w:val="24"/>
        </w:rPr>
        <w:t>    报名截止日期：2019年 10月***日17：:00（北京时间）</w:t>
      </w:r>
    </w:p>
    <w:p>
      <w:pPr>
        <w:rPr>
          <w:rFonts w:ascii="宋体" w:hAnsi="宋体" w:eastAsia="宋体" w:cs="宋体"/>
          <w:kern w:val="0"/>
          <w:sz w:val="24"/>
          <w:szCs w:val="24"/>
        </w:rPr>
      </w:pPr>
      <w:r>
        <w:rPr>
          <w:rFonts w:hint="eastAsia" w:ascii="宋体" w:hAnsi="宋体" w:eastAsia="宋体" w:cs="宋体"/>
          <w:kern w:val="0"/>
          <w:sz w:val="24"/>
          <w:szCs w:val="24"/>
        </w:rPr>
        <w:t>    开标时间：   2019年  10月***日**：**（北京时间）</w:t>
      </w:r>
    </w:p>
    <w:p>
      <w:pPr>
        <w:rPr>
          <w:rFonts w:ascii="宋体" w:hAnsi="宋体" w:eastAsia="宋体" w:cs="宋体"/>
          <w:kern w:val="0"/>
          <w:sz w:val="24"/>
          <w:szCs w:val="24"/>
        </w:rPr>
      </w:pPr>
      <w:r>
        <w:rPr>
          <w:rFonts w:hint="eastAsia" w:ascii="宋体" w:hAnsi="宋体" w:eastAsia="宋体" w:cs="宋体"/>
          <w:kern w:val="0"/>
          <w:sz w:val="24"/>
          <w:szCs w:val="24"/>
        </w:rPr>
        <w:t>    开标地点：新院区行政楼***楼会议室（投标人现场开标）</w:t>
      </w:r>
    </w:p>
    <w:p>
      <w:pPr>
        <w:rPr>
          <w:rFonts w:ascii="宋体" w:hAnsi="宋体" w:eastAsia="宋体" w:cs="宋体"/>
          <w:kern w:val="0"/>
          <w:sz w:val="24"/>
          <w:szCs w:val="24"/>
        </w:rPr>
      </w:pPr>
      <w:r>
        <w:rPr>
          <w:rFonts w:hint="eastAsia" w:ascii="宋体" w:hAnsi="宋体" w:eastAsia="宋体" w:cs="宋体"/>
          <w:kern w:val="0"/>
          <w:sz w:val="24"/>
          <w:szCs w:val="24"/>
        </w:rPr>
        <w:t>    联系电话：0553-5960753  </w:t>
      </w:r>
    </w:p>
    <w:p>
      <w:pPr>
        <w:rPr>
          <w:rFonts w:ascii="宋体" w:hAnsi="宋体" w:eastAsia="宋体" w:cs="宋体"/>
          <w:kern w:val="0"/>
          <w:sz w:val="24"/>
          <w:szCs w:val="24"/>
        </w:rPr>
      </w:pPr>
      <w:r>
        <w:rPr>
          <w:rFonts w:hint="eastAsia" w:ascii="宋体" w:hAnsi="宋体" w:eastAsia="宋体" w:cs="宋体"/>
          <w:kern w:val="0"/>
          <w:sz w:val="24"/>
          <w:szCs w:val="24"/>
        </w:rPr>
        <w:t>    联系人： 陈主任</w:t>
      </w:r>
    </w:p>
    <w:p>
      <w:pPr>
        <w:pStyle w:val="5"/>
      </w:pPr>
    </w:p>
    <w:p>
      <w:pPr>
        <w:pStyle w:val="5"/>
        <w:jc w:val="right"/>
      </w:pPr>
      <w:r>
        <w:t>                               芜湖市</w:t>
      </w:r>
      <w:r>
        <w:rPr>
          <w:rFonts w:hint="eastAsia"/>
        </w:rPr>
        <w:t>中医医院</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34091"/>
    <w:multiLevelType w:val="multilevel"/>
    <w:tmpl w:val="0BD34091"/>
    <w:lvl w:ilvl="0" w:tentative="0">
      <w:start w:val="1"/>
      <w:numFmt w:val="decimalEnclosedCircle"/>
      <w:lvlText w:val="%1"/>
      <w:lvlJc w:val="left"/>
      <w:pPr>
        <w:ind w:left="368" w:hanging="360"/>
      </w:pPr>
      <w:rPr>
        <w:rFonts w:hint="default" w:asciiTheme="minorEastAsia" w:hAnsiTheme="minorEastAsia"/>
      </w:rPr>
    </w:lvl>
    <w:lvl w:ilvl="1" w:tentative="0">
      <w:start w:val="1"/>
      <w:numFmt w:val="lowerLetter"/>
      <w:lvlText w:val="%2)"/>
      <w:lvlJc w:val="left"/>
      <w:pPr>
        <w:ind w:left="848" w:hanging="420"/>
      </w:pPr>
    </w:lvl>
    <w:lvl w:ilvl="2" w:tentative="0">
      <w:start w:val="1"/>
      <w:numFmt w:val="lowerRoman"/>
      <w:lvlText w:val="%3."/>
      <w:lvlJc w:val="right"/>
      <w:pPr>
        <w:ind w:left="1268" w:hanging="420"/>
      </w:pPr>
    </w:lvl>
    <w:lvl w:ilvl="3" w:tentative="0">
      <w:start w:val="1"/>
      <w:numFmt w:val="decimal"/>
      <w:lvlText w:val="%4."/>
      <w:lvlJc w:val="left"/>
      <w:pPr>
        <w:ind w:left="1688" w:hanging="420"/>
      </w:pPr>
    </w:lvl>
    <w:lvl w:ilvl="4" w:tentative="0">
      <w:start w:val="1"/>
      <w:numFmt w:val="lowerLetter"/>
      <w:lvlText w:val="%5)"/>
      <w:lvlJc w:val="left"/>
      <w:pPr>
        <w:ind w:left="2108" w:hanging="420"/>
      </w:pPr>
    </w:lvl>
    <w:lvl w:ilvl="5" w:tentative="0">
      <w:start w:val="1"/>
      <w:numFmt w:val="lowerRoman"/>
      <w:lvlText w:val="%6."/>
      <w:lvlJc w:val="right"/>
      <w:pPr>
        <w:ind w:left="2528" w:hanging="420"/>
      </w:pPr>
    </w:lvl>
    <w:lvl w:ilvl="6" w:tentative="0">
      <w:start w:val="1"/>
      <w:numFmt w:val="decimal"/>
      <w:lvlText w:val="%7."/>
      <w:lvlJc w:val="left"/>
      <w:pPr>
        <w:ind w:left="2948" w:hanging="420"/>
      </w:pPr>
    </w:lvl>
    <w:lvl w:ilvl="7" w:tentative="0">
      <w:start w:val="1"/>
      <w:numFmt w:val="lowerLetter"/>
      <w:lvlText w:val="%8)"/>
      <w:lvlJc w:val="left"/>
      <w:pPr>
        <w:ind w:left="3368" w:hanging="420"/>
      </w:pPr>
    </w:lvl>
    <w:lvl w:ilvl="8" w:tentative="0">
      <w:start w:val="1"/>
      <w:numFmt w:val="lowerRoman"/>
      <w:lvlText w:val="%9."/>
      <w:lvlJc w:val="right"/>
      <w:pPr>
        <w:ind w:left="378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F01E6"/>
    <w:rsid w:val="0000078E"/>
    <w:rsid w:val="00062AC7"/>
    <w:rsid w:val="00106A9A"/>
    <w:rsid w:val="0050774B"/>
    <w:rsid w:val="0057495E"/>
    <w:rsid w:val="00760F68"/>
    <w:rsid w:val="007915FA"/>
    <w:rsid w:val="009E1756"/>
    <w:rsid w:val="00A26DA3"/>
    <w:rsid w:val="00A430EB"/>
    <w:rsid w:val="00A77536"/>
    <w:rsid w:val="00AD1D37"/>
    <w:rsid w:val="00B80F12"/>
    <w:rsid w:val="00BF01E6"/>
    <w:rsid w:val="00BF2CFF"/>
    <w:rsid w:val="00C04751"/>
    <w:rsid w:val="00C229DD"/>
    <w:rsid w:val="00DD5635"/>
    <w:rsid w:val="00E27BD2"/>
    <w:rsid w:val="00EA0F01"/>
    <w:rsid w:val="00F1431B"/>
    <w:rsid w:val="00F3380C"/>
    <w:rsid w:val="00FE30C4"/>
    <w:rsid w:val="0DD358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semiHidden/>
    <w:unhideWhenUsed/>
    <w:qFormat/>
    <w:uiPriority w:val="99"/>
    <w:pPr>
      <w:tabs>
        <w:tab w:val="center" w:pos="4153"/>
        <w:tab w:val="right" w:pos="8306"/>
      </w:tabs>
      <w:snapToGrid w:val="0"/>
      <w:jc w:val="left"/>
    </w:pPr>
    <w:rPr>
      <w:sz w:val="18"/>
      <w:szCs w:val="18"/>
    </w:rPr>
  </w:style>
  <w:style w:type="paragraph" w:styleId="4">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22"/>
    <w:rPr>
      <w:b/>
      <w:bCs/>
    </w:rPr>
  </w:style>
  <w:style w:type="character" w:customStyle="1" w:styleId="10">
    <w:name w:val="页眉 Char"/>
    <w:basedOn w:val="8"/>
    <w:link w:val="4"/>
    <w:semiHidden/>
    <w:qFormat/>
    <w:uiPriority w:val="99"/>
    <w:rPr>
      <w:sz w:val="18"/>
      <w:szCs w:val="18"/>
    </w:rPr>
  </w:style>
  <w:style w:type="character" w:customStyle="1" w:styleId="11">
    <w:name w:val="页脚 Char"/>
    <w:basedOn w:val="8"/>
    <w:link w:val="3"/>
    <w:semiHidden/>
    <w:qFormat/>
    <w:uiPriority w:val="99"/>
    <w:rPr>
      <w:sz w:val="18"/>
      <w:szCs w:val="18"/>
    </w:rPr>
  </w:style>
  <w:style w:type="character" w:customStyle="1" w:styleId="12">
    <w:name w:val="批注框文本 Char"/>
    <w:basedOn w:val="8"/>
    <w:link w:val="2"/>
    <w:semiHidden/>
    <w:qFormat/>
    <w:uiPriority w:val="99"/>
    <w:rPr>
      <w:sz w:val="18"/>
      <w:szCs w:val="18"/>
    </w:rPr>
  </w:style>
  <w:style w:type="paragraph" w:customStyle="1" w:styleId="13">
    <w:name w:val="样式"/>
    <w:qFormat/>
    <w:uiPriority w:val="0"/>
    <w:pPr>
      <w:widowControl w:val="0"/>
      <w:autoSpaceDE w:val="0"/>
      <w:autoSpaceDN w:val="0"/>
      <w:adjustRightInd w:val="0"/>
    </w:pPr>
    <w:rPr>
      <w:rFonts w:ascii="宋体" w:eastAsia="宋体" w:cs="宋体" w:hAnsiTheme="minorHAnsi"/>
      <w:kern w:val="0"/>
      <w:sz w:val="24"/>
      <w:szCs w:val="24"/>
      <w:lang w:val="en-US" w:eastAsia="zh-CN" w:bidi="ar-SA"/>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368</Words>
  <Characters>2100</Characters>
  <Lines>17</Lines>
  <Paragraphs>4</Paragraphs>
  <TotalTime>1160</TotalTime>
  <ScaleCrop>false</ScaleCrop>
  <LinksUpToDate>false</LinksUpToDate>
  <CharactersWithSpaces>2464</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2016-09-25T07:34:00Z</dcterms:created>
  <dc:creator>中铁时代建筑设计院</dc:creator>
  <cp:lastModifiedBy>吃肉的懒兔子</cp:lastModifiedBy>
  <cp:lastPrinted>2016-09-26T01:38:00Z</cp:lastPrinted>
  <dcterms:modified xsi:type="dcterms:W3CDTF">2019-12-26T07:50:35Z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